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EFBE" w14:textId="77777777" w:rsidR="001B1699" w:rsidRPr="00A73EA3" w:rsidRDefault="00E16168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385AF0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25pt;margin-top:.3pt;width:41.65pt;height:57.9pt;z-index:251658240" filled="t">
            <v:imagedata r:id="rId9" o:title=""/>
            <o:lock v:ext="edit" aspectratio="f"/>
            <w10:wrap type="square" side="right"/>
          </v:shape>
          <o:OLEObject Type="Embed" ProgID="StaticMetafile" ShapeID="_x0000_s1027" DrawAspect="Content" ObjectID="_1738132885" r:id="rId10"/>
        </w:pict>
      </w:r>
    </w:p>
    <w:p w14:paraId="385AEFBF" w14:textId="77777777" w:rsidR="00A73EA3" w:rsidRPr="00A73EA3" w:rsidRDefault="00A73EA3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AEFC0" w14:textId="77777777" w:rsidR="001B1699" w:rsidRPr="00A73EA3" w:rsidRDefault="001B1699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AEFC1" w14:textId="77777777" w:rsidR="001B1699" w:rsidRPr="00A73EA3" w:rsidRDefault="001B1699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AEFC2" w14:textId="77777777" w:rsidR="001B1699" w:rsidRPr="00A73EA3" w:rsidRDefault="001B1699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AEFC3" w14:textId="77777777" w:rsidR="00D51BC6" w:rsidRPr="00A73EA3" w:rsidRDefault="00704971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A3">
        <w:rPr>
          <w:rFonts w:ascii="Times New Roman" w:hAnsi="Times New Roman" w:cs="Times New Roman"/>
          <w:b/>
          <w:sz w:val="24"/>
          <w:szCs w:val="24"/>
        </w:rPr>
        <w:t>ROKIŠKIO RAJONO SAVIVALDYBĖS TARYBA</w:t>
      </w:r>
    </w:p>
    <w:p w14:paraId="385AEFC4" w14:textId="77777777" w:rsidR="004F0AC7" w:rsidRPr="00A73EA3" w:rsidRDefault="004F0AC7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AEFC5" w14:textId="77777777" w:rsidR="00D51BC6" w:rsidRPr="00A73EA3" w:rsidRDefault="00704971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A3">
        <w:rPr>
          <w:rFonts w:ascii="Times New Roman" w:hAnsi="Times New Roman" w:cs="Times New Roman"/>
          <w:b/>
          <w:sz w:val="24"/>
          <w:szCs w:val="24"/>
        </w:rPr>
        <w:t>SPRENDIMAS</w:t>
      </w:r>
    </w:p>
    <w:p w14:paraId="385AEFC6" w14:textId="77777777" w:rsidR="00D51BC6" w:rsidRPr="00A73EA3" w:rsidRDefault="00F63385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A3">
        <w:rPr>
          <w:rFonts w:ascii="Times New Roman" w:hAnsi="Times New Roman" w:cs="Times New Roman"/>
          <w:b/>
          <w:sz w:val="24"/>
          <w:szCs w:val="24"/>
        </w:rPr>
        <w:t>DĖL</w:t>
      </w:r>
      <w:r w:rsidR="007E30AA">
        <w:rPr>
          <w:rFonts w:ascii="Times New Roman" w:hAnsi="Times New Roman" w:cs="Times New Roman"/>
          <w:b/>
          <w:sz w:val="24"/>
          <w:szCs w:val="24"/>
        </w:rPr>
        <w:t xml:space="preserve"> ROKIŠKIO SOCIALINĖS PARAMOS CENTRO</w:t>
      </w:r>
      <w:r w:rsidRPr="00A73EA3">
        <w:rPr>
          <w:rFonts w:ascii="Times New Roman" w:hAnsi="Times New Roman" w:cs="Times New Roman"/>
          <w:b/>
          <w:sz w:val="24"/>
          <w:szCs w:val="24"/>
        </w:rPr>
        <w:t xml:space="preserve"> TEIKIAMŲ SOCIALINIŲ PASLAUGŲ KAINŲ SUDERINIMO</w:t>
      </w:r>
    </w:p>
    <w:p w14:paraId="385AEFC7" w14:textId="77777777" w:rsidR="00D51BC6" w:rsidRPr="00A73EA3" w:rsidRDefault="00D51BC6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AEFC8" w14:textId="77777777" w:rsidR="00D51BC6" w:rsidRPr="00A73EA3" w:rsidRDefault="002279D8" w:rsidP="00A73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EA3">
        <w:rPr>
          <w:rFonts w:ascii="Times New Roman" w:hAnsi="Times New Roman" w:cs="Times New Roman"/>
          <w:sz w:val="24"/>
          <w:szCs w:val="24"/>
        </w:rPr>
        <w:t>202</w:t>
      </w:r>
      <w:r w:rsidR="00A1185B" w:rsidRPr="00A73EA3">
        <w:rPr>
          <w:rFonts w:ascii="Times New Roman" w:hAnsi="Times New Roman" w:cs="Times New Roman"/>
          <w:sz w:val="24"/>
          <w:szCs w:val="24"/>
        </w:rPr>
        <w:t>3</w:t>
      </w:r>
      <w:r w:rsidR="00704971" w:rsidRPr="00A73EA3">
        <w:rPr>
          <w:rFonts w:ascii="Times New Roman" w:hAnsi="Times New Roman" w:cs="Times New Roman"/>
          <w:sz w:val="24"/>
          <w:szCs w:val="24"/>
        </w:rPr>
        <w:t xml:space="preserve"> m.</w:t>
      </w:r>
      <w:r w:rsidR="00CC599A">
        <w:rPr>
          <w:rFonts w:ascii="Times New Roman" w:hAnsi="Times New Roman" w:cs="Times New Roman"/>
          <w:sz w:val="24"/>
          <w:szCs w:val="24"/>
        </w:rPr>
        <w:t xml:space="preserve"> </w:t>
      </w:r>
      <w:r w:rsidR="007E30AA">
        <w:rPr>
          <w:rFonts w:ascii="Times New Roman" w:hAnsi="Times New Roman" w:cs="Times New Roman"/>
          <w:sz w:val="24"/>
          <w:szCs w:val="24"/>
        </w:rPr>
        <w:t>vasario 24</w:t>
      </w:r>
      <w:r w:rsidR="00497E0D" w:rsidRPr="00A73EA3">
        <w:rPr>
          <w:rFonts w:ascii="Times New Roman" w:hAnsi="Times New Roman" w:cs="Times New Roman"/>
          <w:sz w:val="24"/>
          <w:szCs w:val="24"/>
        </w:rPr>
        <w:t xml:space="preserve"> d.</w:t>
      </w:r>
      <w:r w:rsidR="007C5D30" w:rsidRPr="00A73EA3">
        <w:rPr>
          <w:rFonts w:ascii="Times New Roman" w:hAnsi="Times New Roman" w:cs="Times New Roman"/>
          <w:sz w:val="24"/>
          <w:szCs w:val="24"/>
        </w:rPr>
        <w:t xml:space="preserve"> Nr. TS-</w:t>
      </w:r>
    </w:p>
    <w:p w14:paraId="385AEFC9" w14:textId="77777777" w:rsidR="00D51BC6" w:rsidRPr="00A73EA3" w:rsidRDefault="00704971" w:rsidP="00A73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EA3">
        <w:rPr>
          <w:rFonts w:ascii="Times New Roman" w:hAnsi="Times New Roman" w:cs="Times New Roman"/>
          <w:sz w:val="24"/>
          <w:szCs w:val="24"/>
        </w:rPr>
        <w:t>Rokiškis</w:t>
      </w:r>
    </w:p>
    <w:p w14:paraId="385AEFCA" w14:textId="77777777" w:rsidR="00D51BC6" w:rsidRPr="004F19BF" w:rsidRDefault="00D51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5AEFCB" w14:textId="77777777" w:rsidR="00D51BC6" w:rsidRPr="004F19BF" w:rsidRDefault="00D51BC6" w:rsidP="0049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EFCC" w14:textId="543C85D3" w:rsidR="00D51BC6" w:rsidRPr="007E3507" w:rsidRDefault="007E3507" w:rsidP="000113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4971" w:rsidRPr="007E3507">
        <w:rPr>
          <w:rFonts w:ascii="Times New Roman" w:eastAsia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="00912268" w:rsidRPr="007E35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4971" w:rsidRPr="007E3507">
        <w:rPr>
          <w:rFonts w:ascii="Times New Roman" w:eastAsia="Times New Roman" w:hAnsi="Times New Roman" w:cs="Times New Roman"/>
          <w:sz w:val="24"/>
          <w:szCs w:val="24"/>
        </w:rPr>
        <w:t xml:space="preserve">6 straipsnio </w:t>
      </w:r>
      <w:r w:rsidR="00D63B29" w:rsidRPr="007E3507">
        <w:rPr>
          <w:rFonts w:ascii="Times New Roman" w:eastAsia="Times New Roman" w:hAnsi="Times New Roman" w:cs="Times New Roman"/>
          <w:sz w:val="24"/>
          <w:szCs w:val="24"/>
        </w:rPr>
        <w:t>2 dalies 37 punktu,</w:t>
      </w:r>
      <w:r w:rsidR="00704971" w:rsidRPr="007E3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9D8" w:rsidRPr="007E3507">
        <w:rPr>
          <w:rFonts w:ascii="Times New Roman" w:eastAsia="Times New Roman" w:hAnsi="Times New Roman" w:cs="Times New Roman"/>
          <w:sz w:val="24"/>
          <w:szCs w:val="24"/>
        </w:rPr>
        <w:t xml:space="preserve">18 straipsnio 1 dalimi, </w:t>
      </w:r>
      <w:r w:rsidR="00704971" w:rsidRPr="007E3507">
        <w:rPr>
          <w:rFonts w:ascii="Times New Roman" w:eastAsia="Times New Roman" w:hAnsi="Times New Roman" w:cs="Times New Roman"/>
          <w:sz w:val="24"/>
          <w:szCs w:val="24"/>
        </w:rPr>
        <w:t>Lietuvos Respublikos</w:t>
      </w:r>
      <w:r w:rsidR="00912268" w:rsidRPr="007E3507">
        <w:rPr>
          <w:rFonts w:ascii="Times New Roman" w:eastAsia="Times New Roman" w:hAnsi="Times New Roman" w:cs="Times New Roman"/>
          <w:sz w:val="24"/>
          <w:szCs w:val="24"/>
        </w:rPr>
        <w:t xml:space="preserve"> biudžetinių įstaigų įstatymo 4</w:t>
      </w:r>
      <w:r w:rsidR="00D63B29" w:rsidRPr="007E3507">
        <w:rPr>
          <w:rFonts w:ascii="Times New Roman" w:eastAsia="Times New Roman" w:hAnsi="Times New Roman" w:cs="Times New Roman"/>
          <w:sz w:val="24"/>
          <w:szCs w:val="24"/>
        </w:rPr>
        <w:t xml:space="preserve"> straipsnio 2 dalimi,</w:t>
      </w:r>
      <w:r w:rsidR="00553755" w:rsidRPr="007E3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000" w:rsidRPr="007E3507">
        <w:rPr>
          <w:rFonts w:ascii="Times New Roman" w:eastAsia="Times New Roman" w:hAnsi="Times New Roman" w:cs="Times New Roman"/>
          <w:sz w:val="24"/>
          <w:szCs w:val="24"/>
        </w:rPr>
        <w:t xml:space="preserve">atsižvelgdama į </w:t>
      </w:r>
      <w:r w:rsidR="00553755" w:rsidRPr="007E3507">
        <w:rPr>
          <w:rFonts w:ascii="Times New Roman" w:eastAsia="Times New Roman" w:hAnsi="Times New Roman" w:cs="Times New Roman"/>
          <w:sz w:val="24"/>
          <w:szCs w:val="24"/>
        </w:rPr>
        <w:t>Socialinių paslaugų finan</w:t>
      </w:r>
      <w:r w:rsidR="00912268" w:rsidRPr="007E3507">
        <w:rPr>
          <w:rFonts w:ascii="Times New Roman" w:eastAsia="Times New Roman" w:hAnsi="Times New Roman" w:cs="Times New Roman"/>
          <w:sz w:val="24"/>
          <w:szCs w:val="24"/>
        </w:rPr>
        <w:t xml:space="preserve">savimo ir lėšų apskaičiavimo metodikos, patvirtintos Lietuvos Respublikos Vyriausybės 2006 m. spalio 10 d. nutarimu Nr. </w:t>
      </w:r>
      <w:r w:rsidR="00553755" w:rsidRPr="007E3507">
        <w:rPr>
          <w:rFonts w:ascii="Times New Roman" w:eastAsia="Times New Roman" w:hAnsi="Times New Roman" w:cs="Times New Roman"/>
          <w:sz w:val="24"/>
          <w:szCs w:val="24"/>
        </w:rPr>
        <w:t>978 ,,Dėl Socialinių paslaugų finansavimo ir lėšų apskaičiavimo metodiko</w:t>
      </w:r>
      <w:r w:rsidR="00336000" w:rsidRPr="007E3507">
        <w:rPr>
          <w:rFonts w:ascii="Times New Roman" w:eastAsia="Times New Roman" w:hAnsi="Times New Roman" w:cs="Times New Roman"/>
          <w:sz w:val="24"/>
          <w:szCs w:val="24"/>
        </w:rPr>
        <w:t>s patvirtinimo</w:t>
      </w:r>
      <w:r w:rsidR="008D0222" w:rsidRPr="007E350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73EA3" w:rsidRPr="007E35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6000" w:rsidRPr="007E3507">
        <w:rPr>
          <w:rFonts w:ascii="Times New Roman" w:eastAsia="Times New Roman" w:hAnsi="Times New Roman" w:cs="Times New Roman"/>
          <w:sz w:val="24"/>
          <w:szCs w:val="24"/>
        </w:rPr>
        <w:t xml:space="preserve"> 20 ir 21 punktu</w:t>
      </w:r>
      <w:r w:rsidR="00D63B29" w:rsidRPr="007E35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91E9B" w:rsidRPr="007E3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85B" w:rsidRPr="007E3507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91E9B" w:rsidRPr="007E3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0AA" w:rsidRPr="007E3507">
        <w:rPr>
          <w:rFonts w:ascii="Times New Roman" w:eastAsia="Times New Roman" w:hAnsi="Times New Roman" w:cs="Times New Roman"/>
          <w:sz w:val="24"/>
          <w:szCs w:val="24"/>
        </w:rPr>
        <w:t>Rokiškio socialinės paramos centro</w:t>
      </w:r>
      <w:r w:rsidR="002279D8" w:rsidRPr="007E350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1185B" w:rsidRPr="007E35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A6A" w:rsidRPr="007E3507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7E30AA" w:rsidRPr="007E3507">
        <w:rPr>
          <w:rFonts w:ascii="Times New Roman" w:eastAsia="Times New Roman" w:hAnsi="Times New Roman" w:cs="Times New Roman"/>
          <w:sz w:val="24"/>
          <w:szCs w:val="24"/>
        </w:rPr>
        <w:t xml:space="preserve">vasario </w:t>
      </w:r>
      <w:r w:rsidR="00EE113A" w:rsidRPr="007E350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06606" w:rsidRPr="007E3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0AA" w:rsidRPr="007E3507">
        <w:rPr>
          <w:rFonts w:ascii="Times New Roman" w:eastAsia="Times New Roman" w:hAnsi="Times New Roman" w:cs="Times New Roman"/>
          <w:sz w:val="24"/>
          <w:szCs w:val="24"/>
        </w:rPr>
        <w:t>d.</w:t>
      </w:r>
      <w:r w:rsidR="00744A6A" w:rsidRPr="007E3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EA3" w:rsidRPr="007E3507">
        <w:rPr>
          <w:rFonts w:ascii="Times New Roman" w:eastAsia="Times New Roman" w:hAnsi="Times New Roman" w:cs="Times New Roman"/>
          <w:sz w:val="24"/>
          <w:szCs w:val="24"/>
        </w:rPr>
        <w:t>prašymą</w:t>
      </w:r>
      <w:r w:rsidR="00D63B29" w:rsidRPr="007E3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A6A" w:rsidRPr="007E3507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EE113A" w:rsidRPr="007E3507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r w:rsidR="00744A6A" w:rsidRPr="007E3507">
        <w:rPr>
          <w:rFonts w:ascii="Times New Roman" w:eastAsia="Times New Roman" w:hAnsi="Times New Roman" w:cs="Times New Roman"/>
          <w:sz w:val="24"/>
          <w:szCs w:val="24"/>
        </w:rPr>
        <w:t>,,</w:t>
      </w:r>
      <w:r w:rsidR="00A73EA3" w:rsidRPr="007E3507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A1185B" w:rsidRPr="007E3507">
        <w:rPr>
          <w:rFonts w:ascii="Times New Roman" w:eastAsia="Times New Roman" w:hAnsi="Times New Roman" w:cs="Times New Roman"/>
          <w:sz w:val="24"/>
          <w:szCs w:val="24"/>
        </w:rPr>
        <w:t>socialinių paslaugų kainų</w:t>
      </w:r>
      <w:r w:rsidR="00EE113A" w:rsidRPr="007E3507">
        <w:rPr>
          <w:rFonts w:ascii="Times New Roman" w:eastAsia="Times New Roman" w:hAnsi="Times New Roman" w:cs="Times New Roman"/>
          <w:sz w:val="24"/>
          <w:szCs w:val="24"/>
        </w:rPr>
        <w:t xml:space="preserve"> suderinimo</w:t>
      </w:r>
      <w:r w:rsidR="00ED3765" w:rsidRPr="007E350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44C33" w:rsidRPr="007E35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4A6A" w:rsidRPr="007E3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971" w:rsidRPr="007E3507">
        <w:rPr>
          <w:rFonts w:ascii="Times New Roman" w:eastAsia="Times New Roman" w:hAnsi="Times New Roman" w:cs="Times New Roman"/>
          <w:sz w:val="24"/>
          <w:szCs w:val="24"/>
        </w:rPr>
        <w:t>Rokišk</w:t>
      </w:r>
      <w:r w:rsidR="0001139E">
        <w:rPr>
          <w:rFonts w:ascii="Times New Roman" w:eastAsia="Times New Roman" w:hAnsi="Times New Roman" w:cs="Times New Roman"/>
          <w:sz w:val="24"/>
          <w:szCs w:val="24"/>
        </w:rPr>
        <w:t xml:space="preserve">io rajono savivaldybės taryba </w:t>
      </w:r>
      <w:r w:rsidR="0001139E" w:rsidRPr="0001139E">
        <w:rPr>
          <w:rFonts w:ascii="Times New Roman" w:eastAsia="Times New Roman" w:hAnsi="Times New Roman" w:cs="Times New Roman"/>
          <w:spacing w:val="28"/>
          <w:sz w:val="24"/>
          <w:szCs w:val="24"/>
        </w:rPr>
        <w:t>nusprendži</w:t>
      </w:r>
      <w:r w:rsidR="00704971" w:rsidRPr="0001139E">
        <w:rPr>
          <w:rFonts w:ascii="Times New Roman" w:eastAsia="Times New Roman" w:hAnsi="Times New Roman" w:cs="Times New Roman"/>
          <w:spacing w:val="28"/>
          <w:sz w:val="24"/>
          <w:szCs w:val="24"/>
        </w:rPr>
        <w:t>a</w:t>
      </w:r>
      <w:r w:rsidR="00704971" w:rsidRPr="007E35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85AEFCD" w14:textId="4B9FEF1F" w:rsidR="00ED3765" w:rsidRPr="007E3507" w:rsidRDefault="007E3507" w:rsidP="000113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64EA2" w:rsidRPr="007E3507">
        <w:rPr>
          <w:rFonts w:ascii="Times New Roman" w:hAnsi="Times New Roman" w:cs="Times New Roman"/>
          <w:sz w:val="24"/>
          <w:szCs w:val="24"/>
        </w:rPr>
        <w:t>Suderinti</w:t>
      </w:r>
      <w:r w:rsidR="007E30AA" w:rsidRPr="007E3507">
        <w:rPr>
          <w:rFonts w:ascii="Times New Roman" w:hAnsi="Times New Roman" w:cs="Times New Roman"/>
          <w:sz w:val="24"/>
          <w:szCs w:val="24"/>
        </w:rPr>
        <w:t xml:space="preserve"> Rokiškio socialinės paramos centro</w:t>
      </w:r>
      <w:r w:rsidR="00464EA2" w:rsidRPr="007E3507">
        <w:rPr>
          <w:rFonts w:ascii="Times New Roman" w:hAnsi="Times New Roman" w:cs="Times New Roman"/>
          <w:sz w:val="24"/>
          <w:szCs w:val="24"/>
        </w:rPr>
        <w:t xml:space="preserve"> teik</w:t>
      </w:r>
      <w:r w:rsidR="00874592" w:rsidRPr="007E3507">
        <w:rPr>
          <w:rFonts w:ascii="Times New Roman" w:hAnsi="Times New Roman" w:cs="Times New Roman"/>
          <w:sz w:val="24"/>
          <w:szCs w:val="24"/>
        </w:rPr>
        <w:t>iamų socialinių paslaugų kainas</w:t>
      </w:r>
      <w:r w:rsidR="00EE113A" w:rsidRPr="007E3507">
        <w:rPr>
          <w:rFonts w:ascii="Times New Roman" w:hAnsi="Times New Roman" w:cs="Times New Roman"/>
          <w:sz w:val="24"/>
          <w:szCs w:val="24"/>
        </w:rPr>
        <w:t xml:space="preserve"> (</w:t>
      </w:r>
      <w:r w:rsidR="00D11B0A">
        <w:rPr>
          <w:rFonts w:ascii="Times New Roman" w:hAnsi="Times New Roman" w:cs="Times New Roman"/>
          <w:sz w:val="24"/>
          <w:szCs w:val="24"/>
        </w:rPr>
        <w:t>priedas</w:t>
      </w:r>
      <w:r w:rsidR="00EE113A" w:rsidRPr="007E3507">
        <w:rPr>
          <w:rFonts w:ascii="Times New Roman" w:hAnsi="Times New Roman" w:cs="Times New Roman"/>
          <w:sz w:val="24"/>
          <w:szCs w:val="24"/>
        </w:rPr>
        <w:t>)</w:t>
      </w:r>
      <w:r w:rsidR="002279D8" w:rsidRPr="007E3507">
        <w:rPr>
          <w:rFonts w:ascii="Times New Roman" w:hAnsi="Times New Roman" w:cs="Times New Roman"/>
          <w:sz w:val="24"/>
          <w:szCs w:val="24"/>
        </w:rPr>
        <w:t>.</w:t>
      </w:r>
    </w:p>
    <w:p w14:paraId="79526F64" w14:textId="4DC3AA3F" w:rsidR="007E3507" w:rsidRPr="007E3507" w:rsidRDefault="007E3507" w:rsidP="000113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F1022" w:rsidRPr="007E3507">
        <w:rPr>
          <w:rFonts w:ascii="Times New Roman" w:hAnsi="Times New Roman" w:cs="Times New Roman"/>
          <w:sz w:val="24"/>
          <w:szCs w:val="24"/>
        </w:rPr>
        <w:t>Pripažinti netekusiais</w:t>
      </w:r>
      <w:r w:rsidR="002279D8" w:rsidRPr="007E3507">
        <w:rPr>
          <w:rFonts w:ascii="Times New Roman" w:hAnsi="Times New Roman" w:cs="Times New Roman"/>
          <w:sz w:val="24"/>
          <w:szCs w:val="24"/>
        </w:rPr>
        <w:t xml:space="preserve"> galios</w:t>
      </w:r>
      <w:r w:rsidRPr="007E3507">
        <w:rPr>
          <w:rFonts w:ascii="Times New Roman" w:hAnsi="Times New Roman" w:cs="Times New Roman"/>
          <w:sz w:val="24"/>
          <w:szCs w:val="24"/>
        </w:rPr>
        <w:t>:</w:t>
      </w:r>
    </w:p>
    <w:p w14:paraId="1C03BA5D" w14:textId="77777777" w:rsidR="007E3507" w:rsidRDefault="007E3507" w:rsidP="00011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7E35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E3507">
        <w:rPr>
          <w:rFonts w:ascii="Times New Roman" w:hAnsi="Times New Roman" w:cs="Times New Roman"/>
          <w:sz w:val="24"/>
          <w:szCs w:val="24"/>
        </w:rPr>
        <w:t xml:space="preserve"> </w:t>
      </w:r>
      <w:r w:rsidR="00FF1022" w:rsidRPr="007E3507">
        <w:rPr>
          <w:rFonts w:ascii="Times New Roman" w:hAnsi="Times New Roman" w:cs="Times New Roman"/>
          <w:sz w:val="24"/>
          <w:szCs w:val="24"/>
        </w:rPr>
        <w:t xml:space="preserve">Rokiškio rajono savivaldybės tarybos 2020 m. lapkričio 27 d. sprendimą Nr. </w:t>
      </w:r>
      <w:r w:rsidR="00A23D1D" w:rsidRPr="007E3507">
        <w:rPr>
          <w:rFonts w:ascii="Times New Roman" w:hAnsi="Times New Roman" w:cs="Times New Roman"/>
          <w:sz w:val="24"/>
          <w:szCs w:val="24"/>
        </w:rPr>
        <w:t>TS-</w:t>
      </w:r>
      <w:r w:rsidR="00FF1022" w:rsidRPr="007E3507">
        <w:rPr>
          <w:rFonts w:ascii="Times New Roman" w:hAnsi="Times New Roman" w:cs="Times New Roman"/>
          <w:sz w:val="24"/>
          <w:szCs w:val="24"/>
        </w:rPr>
        <w:t>282 ,,Dėl socialių paslaugų</w:t>
      </w:r>
      <w:r w:rsidR="00FF1022" w:rsidRPr="007E3507">
        <w:rPr>
          <w:rFonts w:ascii="Times New Roman" w:eastAsia="Times New Roman" w:hAnsi="Times New Roman" w:cs="Times New Roman"/>
          <w:sz w:val="24"/>
          <w:szCs w:val="24"/>
        </w:rPr>
        <w:t xml:space="preserve"> kainų suderinimo</w:t>
      </w:r>
      <w:r w:rsidR="00A23D1D" w:rsidRPr="007E3507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6FB4E7" w14:textId="22882B17" w:rsidR="007E3507" w:rsidRPr="007E3507" w:rsidRDefault="007E3507" w:rsidP="000113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2.2. </w:t>
      </w:r>
      <w:r w:rsidR="002279D8" w:rsidRPr="007E3507">
        <w:rPr>
          <w:rFonts w:ascii="Times New Roman" w:eastAsia="Times New Roman" w:hAnsi="Times New Roman" w:cs="Times New Roman"/>
          <w:sz w:val="24"/>
          <w:szCs w:val="24"/>
        </w:rPr>
        <w:t>Rokiškio rajono savivaldybės tarybos 202</w:t>
      </w:r>
      <w:r w:rsidR="007E30AA" w:rsidRPr="007E35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79D8" w:rsidRPr="007E3507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7E30AA" w:rsidRPr="007E3507">
        <w:rPr>
          <w:rFonts w:ascii="Times New Roman" w:eastAsia="Times New Roman" w:hAnsi="Times New Roman" w:cs="Times New Roman"/>
          <w:sz w:val="24"/>
          <w:szCs w:val="24"/>
        </w:rPr>
        <w:t>gruodžio 23</w:t>
      </w:r>
      <w:r w:rsidR="002279D8" w:rsidRPr="007E3507">
        <w:rPr>
          <w:rFonts w:ascii="Times New Roman" w:eastAsia="Times New Roman" w:hAnsi="Times New Roman" w:cs="Times New Roman"/>
          <w:sz w:val="24"/>
          <w:szCs w:val="24"/>
        </w:rPr>
        <w:t xml:space="preserve"> d. sprendimą Nr. TS-</w:t>
      </w:r>
      <w:r w:rsidR="007E30AA" w:rsidRPr="007E3507">
        <w:rPr>
          <w:rFonts w:ascii="Times New Roman" w:eastAsia="Times New Roman" w:hAnsi="Times New Roman" w:cs="Times New Roman"/>
          <w:sz w:val="24"/>
          <w:szCs w:val="24"/>
        </w:rPr>
        <w:t>263</w:t>
      </w:r>
      <w:r w:rsidR="002279D8" w:rsidRPr="007E3507">
        <w:rPr>
          <w:rFonts w:ascii="Times New Roman" w:eastAsia="Times New Roman" w:hAnsi="Times New Roman" w:cs="Times New Roman"/>
          <w:sz w:val="24"/>
          <w:szCs w:val="24"/>
        </w:rPr>
        <w:t xml:space="preserve"> ,,Dėl </w:t>
      </w:r>
      <w:r w:rsidR="00EE113A" w:rsidRPr="007E3507">
        <w:rPr>
          <w:rFonts w:ascii="Times New Roman" w:eastAsia="Times New Roman" w:hAnsi="Times New Roman" w:cs="Times New Roman"/>
          <w:sz w:val="24"/>
          <w:szCs w:val="24"/>
        </w:rPr>
        <w:t>Rokiškio rajono savivaldybės tarybos 2020 m. lapkričio 27 d. sprendimo Nr.</w:t>
      </w:r>
      <w:r w:rsidR="00874592" w:rsidRPr="007E3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7C0" w:rsidRPr="007E3507">
        <w:rPr>
          <w:rFonts w:ascii="Times New Roman" w:eastAsia="Times New Roman" w:hAnsi="Times New Roman" w:cs="Times New Roman"/>
          <w:sz w:val="24"/>
          <w:szCs w:val="24"/>
        </w:rPr>
        <w:t>TS-282</w:t>
      </w:r>
      <w:r w:rsidR="002F0B44" w:rsidRPr="007E3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7C0" w:rsidRPr="007E3507">
        <w:rPr>
          <w:rFonts w:ascii="Times New Roman" w:eastAsia="Times New Roman" w:hAnsi="Times New Roman" w:cs="Times New Roman"/>
          <w:sz w:val="24"/>
          <w:szCs w:val="24"/>
        </w:rPr>
        <w:t xml:space="preserve">„Dėl </w:t>
      </w:r>
      <w:r w:rsidR="002279D8" w:rsidRPr="007E3507">
        <w:rPr>
          <w:rFonts w:ascii="Times New Roman" w:eastAsia="Times New Roman" w:hAnsi="Times New Roman" w:cs="Times New Roman"/>
          <w:sz w:val="24"/>
          <w:szCs w:val="24"/>
        </w:rPr>
        <w:t>socialinių paslaugų kainų suderinimo</w:t>
      </w:r>
      <w:r w:rsidR="00ED3765" w:rsidRPr="007E350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737C0" w:rsidRPr="007E3507">
        <w:rPr>
          <w:rFonts w:ascii="Times New Roman" w:eastAsia="Times New Roman" w:hAnsi="Times New Roman" w:cs="Times New Roman"/>
          <w:sz w:val="24"/>
          <w:szCs w:val="24"/>
        </w:rPr>
        <w:t xml:space="preserve"> dalinio pakeitimo“</w:t>
      </w:r>
      <w:r w:rsidR="002279D8" w:rsidRPr="007E3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5AEFCF" w14:textId="5CE9E8A5" w:rsidR="002279D8" w:rsidRPr="007E3507" w:rsidRDefault="007E3507" w:rsidP="000113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279D8" w:rsidRPr="007E3507">
        <w:rPr>
          <w:rFonts w:ascii="Times New Roman" w:eastAsia="Times New Roman" w:hAnsi="Times New Roman" w:cs="Times New Roman"/>
          <w:sz w:val="24"/>
          <w:szCs w:val="24"/>
        </w:rPr>
        <w:t>Skelbti šį sprendimą Teisės aktų registre.</w:t>
      </w:r>
    </w:p>
    <w:p w14:paraId="385AEFD0" w14:textId="77777777" w:rsidR="003710F6" w:rsidRPr="007E3507" w:rsidRDefault="008E585D" w:rsidP="00874592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07">
        <w:rPr>
          <w:rFonts w:ascii="Times New Roman" w:hAnsi="Times New Roman" w:cs="Times New Roman"/>
          <w:sz w:val="24"/>
          <w:szCs w:val="24"/>
          <w:lang w:val="en-AU"/>
        </w:rPr>
        <w:t xml:space="preserve">           </w:t>
      </w:r>
    </w:p>
    <w:p w14:paraId="385AEFD1" w14:textId="77777777" w:rsidR="003710F6" w:rsidRDefault="003710F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EFD2" w14:textId="77777777" w:rsidR="00E213CC" w:rsidRPr="004F19BF" w:rsidRDefault="00E213CC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EFD3" w14:textId="148EF33C" w:rsidR="00D51BC6" w:rsidRPr="004F19BF" w:rsidRDefault="00704971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>Savivaldybės meras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 w:rsidR="00124253" w:rsidRPr="004F19BF">
        <w:rPr>
          <w:rFonts w:ascii="Times New Roman" w:eastAsia="Times New Roman" w:hAnsi="Times New Roman" w:cs="Times New Roman"/>
          <w:sz w:val="24"/>
          <w:szCs w:val="24"/>
        </w:rPr>
        <w:tab/>
      </w:r>
      <w:r w:rsidRPr="004F19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Ramūnas Godeliauskas</w:t>
      </w:r>
    </w:p>
    <w:p w14:paraId="385AEFD4" w14:textId="77777777"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EFD5" w14:textId="77777777"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EFD6" w14:textId="77777777" w:rsidR="00D51BC6" w:rsidRDefault="00D51BC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385AEFD7" w14:textId="77777777" w:rsidR="00E213CC" w:rsidRDefault="00E213C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385AEFD8" w14:textId="77777777" w:rsidR="00E213CC" w:rsidRDefault="00E213C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385AEFD9" w14:textId="77777777" w:rsidR="00E77AA4" w:rsidRDefault="00E77AA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385AEFDA" w14:textId="77777777" w:rsidR="00E77AA4" w:rsidRPr="004F19BF" w:rsidRDefault="00E77AA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385AEFDB" w14:textId="77777777" w:rsidR="00A1185B" w:rsidRDefault="00A1185B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385AEFDC" w14:textId="77777777" w:rsidR="00A1185B" w:rsidRDefault="00A1185B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385AEFDD" w14:textId="77777777" w:rsidR="00A1185B" w:rsidRDefault="00A1185B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385AEFDE" w14:textId="77777777" w:rsidR="00874592" w:rsidRDefault="00874592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385AEFDF" w14:textId="77777777" w:rsidR="00874592" w:rsidRDefault="00874592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385AEFE0" w14:textId="77777777" w:rsidR="00874592" w:rsidRDefault="00874592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385AEFE1" w14:textId="77777777" w:rsidR="00874592" w:rsidRDefault="00874592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385AEFE2" w14:textId="77777777" w:rsidR="00874592" w:rsidRDefault="00874592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385AEFE3" w14:textId="77777777" w:rsidR="00874592" w:rsidRDefault="00874592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385AEFE4" w14:textId="77777777" w:rsidR="007C5D30" w:rsidRDefault="00C337C9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Jolanta Paukštienė</w:t>
      </w:r>
    </w:p>
    <w:p w14:paraId="385AEFE9" w14:textId="77777777" w:rsidR="000D229B" w:rsidRDefault="000D229B" w:rsidP="000D229B">
      <w:pPr>
        <w:spacing w:after="0" w:line="240" w:lineRule="auto"/>
        <w:ind w:left="5760" w:hanging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Rokiškio rajono savivaldybės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tarybos </w:t>
      </w:r>
    </w:p>
    <w:p w14:paraId="385AEFEA" w14:textId="77777777" w:rsidR="000D229B" w:rsidRDefault="000D229B" w:rsidP="000D229B">
      <w:pPr>
        <w:spacing w:after="0" w:line="240" w:lineRule="auto"/>
        <w:ind w:left="5760" w:hanging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 m. vasario 24 d. sprendimo</w:t>
      </w:r>
      <w:r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TS- </w:t>
      </w:r>
      <w:r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85AEFEB" w14:textId="77777777" w:rsidR="000D229B" w:rsidRDefault="000D229B" w:rsidP="000D229B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priedas</w:t>
      </w:r>
    </w:p>
    <w:p w14:paraId="385AEFEC" w14:textId="77777777" w:rsidR="000D229B" w:rsidRDefault="000D229B" w:rsidP="000D229B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5AEFED" w14:textId="77777777" w:rsidR="000D229B" w:rsidRDefault="000D229B" w:rsidP="000D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ROKIŠKIO SOCIALINĖS PARAMOS CENTRO</w:t>
      </w:r>
      <w:r w:rsidRPr="00F63385">
        <w:rPr>
          <w:rFonts w:ascii="Times New Roman" w:eastAsia="Times New Roman" w:hAnsi="Times New Roman" w:cs="Times New Roman"/>
          <w:b/>
          <w:sz w:val="24"/>
          <w:szCs w:val="24"/>
        </w:rPr>
        <w:t xml:space="preserve"> TEIKIAMŲ SOCIALINIŲ PASLAUGŲ KAIN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</w:t>
      </w:r>
    </w:p>
    <w:p w14:paraId="385AEFEE" w14:textId="77777777" w:rsidR="000D229B" w:rsidRDefault="000D229B" w:rsidP="000D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AEFEF" w14:textId="77777777" w:rsidR="000D229B" w:rsidRPr="00F63385" w:rsidRDefault="000D229B" w:rsidP="000D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AEFF0" w14:textId="3DEC4A4D" w:rsidR="000D229B" w:rsidRDefault="000D229B" w:rsidP="004050FA">
      <w:pPr>
        <w:jc w:val="center"/>
      </w:pPr>
      <w:r w:rsidRPr="00281B85">
        <w:rPr>
          <w:rFonts w:ascii="Times New Roman" w:hAnsi="Times New Roman"/>
          <w:b/>
          <w:bCs/>
          <w:color w:val="000000"/>
          <w:sz w:val="24"/>
          <w:szCs w:val="24"/>
        </w:rPr>
        <w:t>1.  BENDROSIOS SOCIALINĖS PASLAUGOS</w:t>
      </w:r>
    </w:p>
    <w:tbl>
      <w:tblPr>
        <w:tblW w:w="10349" w:type="dxa"/>
        <w:tblCellSpacing w:w="0" w:type="dxa"/>
        <w:tblInd w:w="-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8"/>
        <w:gridCol w:w="2252"/>
        <w:gridCol w:w="2526"/>
        <w:gridCol w:w="4563"/>
      </w:tblGrid>
      <w:tr w:rsidR="000D229B" w:rsidRPr="00DE4582" w14:paraId="385AEFF5" w14:textId="77777777" w:rsidTr="00DD0104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85AEFF1" w14:textId="77777777" w:rsidR="000D229B" w:rsidRPr="002A1034" w:rsidRDefault="000D229B" w:rsidP="00DD0104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0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Eil. </w:t>
            </w:r>
            <w:r w:rsidRPr="002A103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Nr.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AEFF2" w14:textId="77777777" w:rsidR="000D229B" w:rsidRPr="002A1034" w:rsidRDefault="000D229B" w:rsidP="00DD0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034">
              <w:rPr>
                <w:rFonts w:ascii="Times New Roman" w:hAnsi="Times New Roman"/>
                <w:b/>
                <w:bCs/>
                <w:sz w:val="24"/>
                <w:szCs w:val="24"/>
              </w:rPr>
              <w:t>Paslaugos pavadinimas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AEFF3" w14:textId="77777777" w:rsidR="000D229B" w:rsidRPr="002A1034" w:rsidRDefault="000D229B" w:rsidP="00DD0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034">
              <w:rPr>
                <w:rFonts w:ascii="Times New Roman" w:hAnsi="Times New Roman"/>
                <w:b/>
                <w:bCs/>
                <w:sz w:val="24"/>
                <w:szCs w:val="24"/>
              </w:rPr>
              <w:t>Paslaugos teikimo norma/trukmė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5AEFF4" w14:textId="77777777" w:rsidR="000D229B" w:rsidRPr="002A1034" w:rsidRDefault="000D229B" w:rsidP="00DD0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034">
              <w:rPr>
                <w:rFonts w:ascii="Times New Roman" w:hAnsi="Times New Roman"/>
                <w:b/>
                <w:bCs/>
                <w:sz w:val="24"/>
                <w:szCs w:val="24"/>
              </w:rPr>
              <w:t>Paslaugos kaina</w:t>
            </w:r>
          </w:p>
        </w:tc>
      </w:tr>
      <w:tr w:rsidR="000D229B" w:rsidRPr="00DE4582" w14:paraId="385AEFFA" w14:textId="77777777" w:rsidTr="00DD0104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85AEFF6" w14:textId="77777777" w:rsidR="000D229B" w:rsidRPr="002A1034" w:rsidRDefault="000D229B" w:rsidP="00DD0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AEFF7" w14:textId="77777777" w:rsidR="000D229B" w:rsidRPr="002A1034" w:rsidRDefault="000D229B" w:rsidP="00DD0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034">
              <w:rPr>
                <w:rFonts w:ascii="Times New Roman" w:hAnsi="Times New Roman"/>
                <w:sz w:val="24"/>
                <w:szCs w:val="24"/>
              </w:rPr>
              <w:t>Transporto paslaugų organizavimas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AEFF8" w14:textId="77777777" w:rsidR="000D229B" w:rsidRPr="002A1034" w:rsidRDefault="000D229B" w:rsidP="00DD01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5AEFF9" w14:textId="77777777" w:rsidR="000D229B" w:rsidRPr="00DE4582" w:rsidRDefault="000D229B" w:rsidP="00DD0104">
            <w:pPr>
              <w:pStyle w:val="Betarp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C98">
              <w:rPr>
                <w:rFonts w:ascii="Times New Roman" w:hAnsi="Times New Roman"/>
                <w:sz w:val="24"/>
                <w:szCs w:val="24"/>
              </w:rPr>
              <w:t xml:space="preserve">0,75 </w:t>
            </w:r>
            <w:proofErr w:type="spellStart"/>
            <w:r w:rsidRPr="00CD6C98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CD6C98">
              <w:rPr>
                <w:rFonts w:ascii="Times New Roman" w:hAnsi="Times New Roman"/>
                <w:sz w:val="24"/>
                <w:szCs w:val="24"/>
              </w:rPr>
              <w:t>/km</w:t>
            </w:r>
          </w:p>
        </w:tc>
      </w:tr>
    </w:tbl>
    <w:p w14:paraId="385AEFFB" w14:textId="77777777" w:rsidR="000D229B" w:rsidRPr="002A1034" w:rsidRDefault="000D229B" w:rsidP="000D22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1B85">
        <w:rPr>
          <w:rFonts w:ascii="Times New Roman" w:hAnsi="Times New Roman"/>
          <w:b/>
          <w:bCs/>
          <w:color w:val="000000"/>
          <w:sz w:val="24"/>
          <w:szCs w:val="24"/>
        </w:rPr>
        <w:t>2. SPECIALIOSIOS SOCIALINĖS PASLAUGOS</w:t>
      </w:r>
    </w:p>
    <w:tbl>
      <w:tblPr>
        <w:tblW w:w="104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44"/>
        <w:gridCol w:w="1441"/>
        <w:gridCol w:w="1418"/>
        <w:gridCol w:w="1417"/>
        <w:gridCol w:w="1949"/>
      </w:tblGrid>
      <w:tr w:rsidR="000D229B" w:rsidRPr="00DE4582" w14:paraId="385AF002" w14:textId="77777777" w:rsidTr="00DD0104">
        <w:tc>
          <w:tcPr>
            <w:tcW w:w="1985" w:type="dxa"/>
          </w:tcPr>
          <w:p w14:paraId="385AEFFC" w14:textId="77777777" w:rsidR="000D229B" w:rsidRPr="00DE4582" w:rsidRDefault="000D229B" w:rsidP="00DD010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>Socialinės paslaugos rūšis</w:t>
            </w:r>
          </w:p>
        </w:tc>
        <w:tc>
          <w:tcPr>
            <w:tcW w:w="2244" w:type="dxa"/>
          </w:tcPr>
          <w:p w14:paraId="385AEFFD" w14:textId="77777777" w:rsidR="000D229B" w:rsidRPr="00DE4582" w:rsidRDefault="000D229B" w:rsidP="00DD010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>Socialinių paslaugų gavėjai</w:t>
            </w:r>
          </w:p>
        </w:tc>
        <w:tc>
          <w:tcPr>
            <w:tcW w:w="1441" w:type="dxa"/>
          </w:tcPr>
          <w:p w14:paraId="385AEFFE" w14:textId="77777777" w:rsidR="000D229B" w:rsidRPr="00DE4582" w:rsidRDefault="000D229B" w:rsidP="00DD010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>Bendroji lėšų dalis (BLD)</w:t>
            </w:r>
          </w:p>
        </w:tc>
        <w:tc>
          <w:tcPr>
            <w:tcW w:w="1418" w:type="dxa"/>
          </w:tcPr>
          <w:p w14:paraId="385AEFFF" w14:textId="77777777" w:rsidR="000D229B" w:rsidRPr="00DE4582" w:rsidRDefault="000D229B" w:rsidP="00DD010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>Kintamoji lėšų dalis (KLD)</w:t>
            </w:r>
          </w:p>
        </w:tc>
        <w:tc>
          <w:tcPr>
            <w:tcW w:w="1417" w:type="dxa"/>
          </w:tcPr>
          <w:p w14:paraId="385AF000" w14:textId="77777777" w:rsidR="000D229B" w:rsidRPr="00DE4582" w:rsidRDefault="000D229B" w:rsidP="00DD010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>Socialinės paslaugos kaina</w:t>
            </w:r>
          </w:p>
        </w:tc>
        <w:tc>
          <w:tcPr>
            <w:tcW w:w="1949" w:type="dxa"/>
          </w:tcPr>
          <w:p w14:paraId="385AF001" w14:textId="77777777" w:rsidR="000D229B" w:rsidRPr="00DE4582" w:rsidRDefault="000D229B" w:rsidP="00DD010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>Rokiškio socialinės paramos centro padalinys</w:t>
            </w:r>
          </w:p>
        </w:tc>
      </w:tr>
      <w:tr w:rsidR="000D229B" w:rsidRPr="00DE4582" w14:paraId="385AF00C" w14:textId="77777777" w:rsidTr="00DD0104">
        <w:tc>
          <w:tcPr>
            <w:tcW w:w="1985" w:type="dxa"/>
            <w:vMerge w:val="restart"/>
          </w:tcPr>
          <w:p w14:paraId="385AF003" w14:textId="77777777" w:rsidR="000D229B" w:rsidRPr="00DE4582" w:rsidRDefault="000D229B" w:rsidP="00DD010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>Pagalba į namus</w:t>
            </w:r>
          </w:p>
        </w:tc>
        <w:tc>
          <w:tcPr>
            <w:tcW w:w="2244" w:type="dxa"/>
          </w:tcPr>
          <w:p w14:paraId="385AF004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Senyvo amžiaus asmenys, </w:t>
            </w:r>
            <w:r w:rsidRPr="00DE4582">
              <w:rPr>
                <w:rFonts w:ascii="Times New Roman" w:hAnsi="Times New Roman"/>
                <w:sz w:val="24"/>
                <w:szCs w:val="24"/>
              </w:rPr>
              <w:t>suaugę asmenys su negalia</w:t>
            </w:r>
          </w:p>
        </w:tc>
        <w:tc>
          <w:tcPr>
            <w:tcW w:w="1441" w:type="dxa"/>
          </w:tcPr>
          <w:p w14:paraId="385AF005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  <w:p w14:paraId="385AF006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>/val.</w:t>
            </w:r>
          </w:p>
        </w:tc>
        <w:tc>
          <w:tcPr>
            <w:tcW w:w="1418" w:type="dxa"/>
          </w:tcPr>
          <w:p w14:paraId="385AF007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8,02</w:t>
            </w:r>
          </w:p>
          <w:p w14:paraId="385AF008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 xml:space="preserve"> /val.</w:t>
            </w:r>
          </w:p>
        </w:tc>
        <w:tc>
          <w:tcPr>
            <w:tcW w:w="1417" w:type="dxa"/>
          </w:tcPr>
          <w:p w14:paraId="385AF009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8,94</w:t>
            </w:r>
          </w:p>
          <w:p w14:paraId="385AF00A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 xml:space="preserve"> /val.</w:t>
            </w:r>
          </w:p>
        </w:tc>
        <w:tc>
          <w:tcPr>
            <w:tcW w:w="1949" w:type="dxa"/>
            <w:vMerge w:val="restart"/>
          </w:tcPr>
          <w:p w14:paraId="385AF00B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 xml:space="preserve">Socialinių paslaugų namuose padalinys </w:t>
            </w:r>
          </w:p>
        </w:tc>
      </w:tr>
      <w:tr w:rsidR="000D229B" w:rsidRPr="00DE4582" w14:paraId="385AF016" w14:textId="77777777" w:rsidTr="00DD0104">
        <w:trPr>
          <w:trHeight w:val="441"/>
        </w:trPr>
        <w:tc>
          <w:tcPr>
            <w:tcW w:w="1985" w:type="dxa"/>
            <w:vMerge/>
          </w:tcPr>
          <w:p w14:paraId="385AF00D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85AF00E" w14:textId="77777777" w:rsidR="000D229B" w:rsidRPr="00C50AEE" w:rsidRDefault="000D229B" w:rsidP="00DD0104">
            <w:pPr>
              <w:pStyle w:val="Betarp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 xml:space="preserve">Vaikai </w:t>
            </w:r>
            <w:r w:rsidRPr="00A75091">
              <w:rPr>
                <w:rFonts w:ascii="Times New Roman" w:hAnsi="Times New Roman"/>
                <w:sz w:val="24"/>
                <w:szCs w:val="24"/>
              </w:rPr>
              <w:t>su negalia  ir jų šeimos</w:t>
            </w:r>
          </w:p>
        </w:tc>
        <w:tc>
          <w:tcPr>
            <w:tcW w:w="1441" w:type="dxa"/>
          </w:tcPr>
          <w:p w14:paraId="385AF00F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  <w:p w14:paraId="385AF010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>/val.</w:t>
            </w:r>
          </w:p>
        </w:tc>
        <w:tc>
          <w:tcPr>
            <w:tcW w:w="1418" w:type="dxa"/>
          </w:tcPr>
          <w:p w14:paraId="385AF011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8,02</w:t>
            </w:r>
          </w:p>
          <w:p w14:paraId="385AF012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 xml:space="preserve"> /val.</w:t>
            </w:r>
          </w:p>
        </w:tc>
        <w:tc>
          <w:tcPr>
            <w:tcW w:w="1417" w:type="dxa"/>
          </w:tcPr>
          <w:p w14:paraId="385AF013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8,94</w:t>
            </w:r>
          </w:p>
          <w:p w14:paraId="385AF014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 xml:space="preserve"> /val.</w:t>
            </w:r>
          </w:p>
        </w:tc>
        <w:tc>
          <w:tcPr>
            <w:tcW w:w="1949" w:type="dxa"/>
            <w:vMerge/>
          </w:tcPr>
          <w:p w14:paraId="385AF015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9B" w:rsidRPr="00DE4582" w14:paraId="385AF020" w14:textId="77777777" w:rsidTr="00DD0104">
        <w:tc>
          <w:tcPr>
            <w:tcW w:w="1985" w:type="dxa"/>
            <w:vMerge/>
          </w:tcPr>
          <w:p w14:paraId="385AF017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85AF018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>Kiti asmenys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 jų šeimos (</w:t>
            </w:r>
            <w:r w:rsidRPr="00DE4582">
              <w:rPr>
                <w:rFonts w:ascii="Times New Roman" w:hAnsi="Times New Roman"/>
                <w:sz w:val="24"/>
                <w:szCs w:val="24"/>
              </w:rPr>
              <w:t>laikinai netekę savarankiškumo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1" w:type="dxa"/>
          </w:tcPr>
          <w:p w14:paraId="385AF019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  <w:p w14:paraId="385AF01A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 xml:space="preserve"> /val.</w:t>
            </w:r>
          </w:p>
        </w:tc>
        <w:tc>
          <w:tcPr>
            <w:tcW w:w="1418" w:type="dxa"/>
          </w:tcPr>
          <w:p w14:paraId="385AF01B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8,02</w:t>
            </w:r>
          </w:p>
          <w:p w14:paraId="385AF01C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 xml:space="preserve"> /val.</w:t>
            </w:r>
          </w:p>
        </w:tc>
        <w:tc>
          <w:tcPr>
            <w:tcW w:w="1417" w:type="dxa"/>
          </w:tcPr>
          <w:p w14:paraId="385AF01D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8,94</w:t>
            </w:r>
          </w:p>
          <w:p w14:paraId="385AF01E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 xml:space="preserve"> /val.</w:t>
            </w:r>
          </w:p>
        </w:tc>
        <w:tc>
          <w:tcPr>
            <w:tcW w:w="1949" w:type="dxa"/>
            <w:vMerge/>
          </w:tcPr>
          <w:p w14:paraId="385AF01F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92" w:rsidRPr="00DE4582" w14:paraId="385AF033" w14:textId="77777777" w:rsidTr="00AA1103">
        <w:trPr>
          <w:trHeight w:val="1711"/>
        </w:trPr>
        <w:tc>
          <w:tcPr>
            <w:tcW w:w="1985" w:type="dxa"/>
            <w:vMerge w:val="restart"/>
          </w:tcPr>
          <w:p w14:paraId="385AF021" w14:textId="77777777" w:rsidR="00874592" w:rsidRPr="00DE458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>Dienos socialinė globa</w:t>
            </w:r>
          </w:p>
        </w:tc>
        <w:tc>
          <w:tcPr>
            <w:tcW w:w="2244" w:type="dxa"/>
          </w:tcPr>
          <w:p w14:paraId="385AF022" w14:textId="77777777" w:rsidR="00874592" w:rsidRPr="00DE458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>Senyvo amžiaus  asmenys su sunkia negalia ir suaugę asmenys su sunkia negalia</w:t>
            </w:r>
          </w:p>
        </w:tc>
        <w:tc>
          <w:tcPr>
            <w:tcW w:w="1441" w:type="dxa"/>
          </w:tcPr>
          <w:p w14:paraId="385AF023" w14:textId="77777777" w:rsidR="00874592" w:rsidRPr="00DE458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  <w:p w14:paraId="385AF024" w14:textId="77777777" w:rsidR="0087459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>/val.</w:t>
            </w:r>
          </w:p>
          <w:p w14:paraId="385AF025" w14:textId="77777777" w:rsidR="0087459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AF026" w14:textId="77777777" w:rsidR="0087459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AF027" w14:textId="77777777" w:rsidR="00874592" w:rsidRPr="00DE458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5AF028" w14:textId="77777777" w:rsidR="00874592" w:rsidRPr="00DE458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</w:t>
            </w:r>
          </w:p>
          <w:p w14:paraId="385AF029" w14:textId="77777777" w:rsidR="0087459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>/val.</w:t>
            </w:r>
          </w:p>
          <w:p w14:paraId="385AF02A" w14:textId="77777777" w:rsidR="0087459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AF02B" w14:textId="77777777" w:rsidR="0087459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AF02C" w14:textId="77777777" w:rsidR="00874592" w:rsidRPr="00DE458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5AF02D" w14:textId="77777777" w:rsidR="00874592" w:rsidRPr="00DE458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9,02</w:t>
            </w:r>
          </w:p>
          <w:p w14:paraId="385AF02E" w14:textId="77777777" w:rsidR="0087459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 xml:space="preserve"> /val.</w:t>
            </w:r>
          </w:p>
          <w:p w14:paraId="385AF02F" w14:textId="77777777" w:rsidR="0087459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AF030" w14:textId="77777777" w:rsidR="0087459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AF031" w14:textId="77777777" w:rsidR="00874592" w:rsidRPr="00DE458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14:paraId="385AF032" w14:textId="77777777" w:rsidR="00874592" w:rsidRPr="00DE458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>Socialinių paslaugų namuose padalinys</w:t>
            </w:r>
          </w:p>
        </w:tc>
      </w:tr>
      <w:tr w:rsidR="00874592" w:rsidRPr="00DE4582" w14:paraId="385AF042" w14:textId="77777777" w:rsidTr="00874592">
        <w:trPr>
          <w:trHeight w:val="1100"/>
        </w:trPr>
        <w:tc>
          <w:tcPr>
            <w:tcW w:w="1985" w:type="dxa"/>
            <w:vMerge/>
          </w:tcPr>
          <w:p w14:paraId="385AF034" w14:textId="77777777" w:rsidR="00874592" w:rsidRPr="00DE458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85AF035" w14:textId="77777777" w:rsidR="0087459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AF036" w14:textId="77777777" w:rsidR="00874592" w:rsidRPr="00DE4582" w:rsidRDefault="00874592" w:rsidP="00DF4B1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su sunkia negalia ir jų šeimos</w:t>
            </w:r>
          </w:p>
        </w:tc>
        <w:tc>
          <w:tcPr>
            <w:tcW w:w="1441" w:type="dxa"/>
          </w:tcPr>
          <w:p w14:paraId="385AF037" w14:textId="77777777" w:rsidR="00874592" w:rsidRDefault="00874592" w:rsidP="00DD010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14:paraId="385AF038" w14:textId="77777777" w:rsidR="0087459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  <w:p w14:paraId="385AF039" w14:textId="77777777" w:rsidR="00874592" w:rsidRDefault="00874592" w:rsidP="00DF4B1B">
            <w:pPr>
              <w:pStyle w:val="Betarp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/val.</w:t>
            </w:r>
          </w:p>
          <w:p w14:paraId="385AF03A" w14:textId="77777777" w:rsidR="00874592" w:rsidRPr="00DF4B1B" w:rsidRDefault="00874592" w:rsidP="00DF4B1B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385AF03B" w14:textId="77777777" w:rsidR="00874592" w:rsidRDefault="00874592" w:rsidP="00DD010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14:paraId="385AF03C" w14:textId="77777777" w:rsidR="0087459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</w:t>
            </w:r>
          </w:p>
          <w:p w14:paraId="385AF03D" w14:textId="77777777" w:rsidR="00874592" w:rsidRPr="00DF4B1B" w:rsidRDefault="00874592" w:rsidP="00DF4B1B">
            <w:pPr>
              <w:pStyle w:val="Betarp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/val.</w:t>
            </w:r>
          </w:p>
        </w:tc>
        <w:tc>
          <w:tcPr>
            <w:tcW w:w="1417" w:type="dxa"/>
          </w:tcPr>
          <w:p w14:paraId="385AF03E" w14:textId="77777777" w:rsidR="00874592" w:rsidRDefault="00874592" w:rsidP="00DD010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14:paraId="385AF03F" w14:textId="77777777" w:rsidR="0087459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9,02</w:t>
            </w:r>
          </w:p>
          <w:p w14:paraId="385AF040" w14:textId="1AA2A33D" w:rsidR="00874592" w:rsidRPr="00DF4B1B" w:rsidRDefault="00874592" w:rsidP="00DF4B1B">
            <w:pPr>
              <w:pStyle w:val="Betarp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./val</w:t>
            </w:r>
            <w:r w:rsidR="00EC6C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vMerge/>
          </w:tcPr>
          <w:p w14:paraId="385AF041" w14:textId="77777777" w:rsidR="00874592" w:rsidRPr="00DE4582" w:rsidRDefault="00874592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9B" w:rsidRPr="00DE4582" w14:paraId="385AF050" w14:textId="77777777" w:rsidTr="00DD0104">
        <w:tc>
          <w:tcPr>
            <w:tcW w:w="1985" w:type="dxa"/>
            <w:vMerge w:val="restart"/>
          </w:tcPr>
          <w:p w14:paraId="385AF043" w14:textId="77777777" w:rsidR="000D229B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Dienos soc.</w:t>
            </w:r>
            <w:r w:rsidR="00ED7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globa institucijoje</w:t>
            </w:r>
          </w:p>
          <w:p w14:paraId="385AF044" w14:textId="77777777" w:rsidR="000D229B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AF045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85AF046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Suaugę a</w:t>
            </w:r>
            <w:r w:rsidRPr="00DE4582">
              <w:rPr>
                <w:rFonts w:ascii="Times New Roman" w:hAnsi="Times New Roman"/>
                <w:sz w:val="24"/>
                <w:szCs w:val="24"/>
              </w:rPr>
              <w:t>smenys su negalia</w:t>
            </w:r>
          </w:p>
        </w:tc>
        <w:tc>
          <w:tcPr>
            <w:tcW w:w="1441" w:type="dxa"/>
          </w:tcPr>
          <w:p w14:paraId="385AF047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  <w:p w14:paraId="385AF048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 xml:space="preserve"> /val.</w:t>
            </w:r>
          </w:p>
        </w:tc>
        <w:tc>
          <w:tcPr>
            <w:tcW w:w="1418" w:type="dxa"/>
          </w:tcPr>
          <w:p w14:paraId="385AF049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10,23</w:t>
            </w:r>
          </w:p>
          <w:p w14:paraId="385AF04A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 xml:space="preserve"> /val.</w:t>
            </w:r>
          </w:p>
        </w:tc>
        <w:tc>
          <w:tcPr>
            <w:tcW w:w="1417" w:type="dxa"/>
          </w:tcPr>
          <w:p w14:paraId="385AF04B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11,01</w:t>
            </w:r>
          </w:p>
          <w:p w14:paraId="385AF04C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 xml:space="preserve"> /val.</w:t>
            </w:r>
          </w:p>
        </w:tc>
        <w:tc>
          <w:tcPr>
            <w:tcW w:w="1949" w:type="dxa"/>
            <w:vMerge w:val="restart"/>
          </w:tcPr>
          <w:p w14:paraId="385AF04D" w14:textId="77777777" w:rsidR="000D229B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Dienos centras asmenims su negalia</w:t>
            </w:r>
          </w:p>
          <w:p w14:paraId="385AF04E" w14:textId="77777777" w:rsidR="000D229B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AF04F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9B" w:rsidRPr="00DE4582" w14:paraId="385AF05B" w14:textId="77777777" w:rsidTr="00DD0104">
        <w:trPr>
          <w:trHeight w:val="690"/>
        </w:trPr>
        <w:tc>
          <w:tcPr>
            <w:tcW w:w="1985" w:type="dxa"/>
            <w:vMerge/>
          </w:tcPr>
          <w:p w14:paraId="385AF051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85AF052" w14:textId="77777777" w:rsidR="000D229B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Suaugę a</w:t>
            </w:r>
            <w:r w:rsidRPr="00DE4582">
              <w:rPr>
                <w:rFonts w:ascii="Times New Roman" w:hAnsi="Times New Roman"/>
                <w:sz w:val="24"/>
                <w:szCs w:val="24"/>
              </w:rPr>
              <w:t>smenys su sunkia negalia</w:t>
            </w:r>
          </w:p>
          <w:p w14:paraId="385AF053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85AF054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  <w:p w14:paraId="385AF055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 xml:space="preserve"> /val.</w:t>
            </w:r>
          </w:p>
        </w:tc>
        <w:tc>
          <w:tcPr>
            <w:tcW w:w="1418" w:type="dxa"/>
          </w:tcPr>
          <w:p w14:paraId="385AF056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10,23</w:t>
            </w:r>
          </w:p>
          <w:p w14:paraId="385AF057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 xml:space="preserve"> /val.</w:t>
            </w:r>
          </w:p>
        </w:tc>
        <w:tc>
          <w:tcPr>
            <w:tcW w:w="1417" w:type="dxa"/>
          </w:tcPr>
          <w:p w14:paraId="385AF058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11,01</w:t>
            </w:r>
          </w:p>
          <w:p w14:paraId="385AF059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 xml:space="preserve"> /val.</w:t>
            </w:r>
          </w:p>
        </w:tc>
        <w:tc>
          <w:tcPr>
            <w:tcW w:w="1949" w:type="dxa"/>
            <w:vMerge/>
          </w:tcPr>
          <w:p w14:paraId="385AF05A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9B" w:rsidRPr="00DE4582" w14:paraId="385AF062" w14:textId="77777777" w:rsidTr="00DD0104">
        <w:trPr>
          <w:trHeight w:val="675"/>
        </w:trPr>
        <w:tc>
          <w:tcPr>
            <w:tcW w:w="1985" w:type="dxa"/>
          </w:tcPr>
          <w:p w14:paraId="385AF05C" w14:textId="77777777" w:rsidR="000D229B" w:rsidRPr="001A21EC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EC">
              <w:rPr>
                <w:rFonts w:ascii="Times New Roman" w:hAnsi="Times New Roman"/>
                <w:sz w:val="24"/>
                <w:szCs w:val="24"/>
              </w:rPr>
              <w:t>Socialinių įgūdžių ugdymas ir palaikymas</w:t>
            </w:r>
          </w:p>
        </w:tc>
        <w:tc>
          <w:tcPr>
            <w:tcW w:w="2244" w:type="dxa"/>
          </w:tcPr>
          <w:p w14:paraId="385AF05D" w14:textId="77777777" w:rsidR="000D229B" w:rsidRPr="001A21EC" w:rsidRDefault="000D229B" w:rsidP="001A21E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1EC">
              <w:rPr>
                <w:rFonts w:ascii="Times New Roman" w:hAnsi="Times New Roman"/>
                <w:sz w:val="24"/>
                <w:szCs w:val="24"/>
              </w:rPr>
              <w:t xml:space="preserve">Asmenys su negalia </w:t>
            </w:r>
          </w:p>
        </w:tc>
        <w:tc>
          <w:tcPr>
            <w:tcW w:w="1441" w:type="dxa"/>
          </w:tcPr>
          <w:p w14:paraId="385AF05E" w14:textId="77777777" w:rsidR="000D229B" w:rsidRPr="001A21EC" w:rsidRDefault="001A21EC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EC">
              <w:rPr>
                <w:rFonts w:ascii="Times New Roman" w:hAnsi="Times New Roman"/>
                <w:sz w:val="24"/>
                <w:szCs w:val="24"/>
              </w:rPr>
              <w:t>0,92</w:t>
            </w:r>
            <w:r w:rsidR="000D229B" w:rsidRPr="001A2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229B" w:rsidRPr="001A21EC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0D229B" w:rsidRPr="001A21EC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="000D229B" w:rsidRPr="001A21EC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418" w:type="dxa"/>
          </w:tcPr>
          <w:p w14:paraId="385AF05F" w14:textId="77777777" w:rsidR="000D229B" w:rsidRPr="001A21EC" w:rsidRDefault="001A21EC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EC">
              <w:rPr>
                <w:rFonts w:ascii="Times New Roman" w:hAnsi="Times New Roman"/>
                <w:sz w:val="24"/>
                <w:szCs w:val="24"/>
              </w:rPr>
              <w:t>5,28</w:t>
            </w:r>
            <w:r w:rsidR="000D229B" w:rsidRPr="001A2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229B" w:rsidRPr="001A21EC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0D229B" w:rsidRPr="001A21EC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="000D229B" w:rsidRPr="001A21EC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417" w:type="dxa"/>
          </w:tcPr>
          <w:p w14:paraId="385AF060" w14:textId="77777777" w:rsidR="000D229B" w:rsidRPr="001A21EC" w:rsidRDefault="001A21EC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EC">
              <w:rPr>
                <w:rFonts w:ascii="Times New Roman" w:hAnsi="Times New Roman"/>
                <w:sz w:val="24"/>
                <w:szCs w:val="24"/>
              </w:rPr>
              <w:t>6,20</w:t>
            </w:r>
            <w:r w:rsidR="000D229B" w:rsidRPr="001A2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229B" w:rsidRPr="001A21EC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0D229B" w:rsidRPr="001A21EC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="000D229B" w:rsidRPr="001A21EC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949" w:type="dxa"/>
          </w:tcPr>
          <w:p w14:paraId="385AF061" w14:textId="77777777" w:rsidR="000D229B" w:rsidRPr="001A21EC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EC">
              <w:rPr>
                <w:rFonts w:ascii="Times New Roman" w:hAnsi="Times New Roman"/>
                <w:sz w:val="24"/>
                <w:szCs w:val="24"/>
              </w:rPr>
              <w:t xml:space="preserve">Dienos centras asmenims su negalia </w:t>
            </w:r>
          </w:p>
        </w:tc>
      </w:tr>
      <w:tr w:rsidR="000D229B" w:rsidRPr="00DE4582" w14:paraId="385AF06B" w14:textId="77777777" w:rsidTr="00DD0104">
        <w:tc>
          <w:tcPr>
            <w:tcW w:w="1985" w:type="dxa"/>
            <w:vMerge w:val="restart"/>
          </w:tcPr>
          <w:p w14:paraId="385AF063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 xml:space="preserve">Apgyvendinimas savarankiškuose </w:t>
            </w:r>
            <w:r w:rsidRPr="006B3F29">
              <w:rPr>
                <w:rFonts w:ascii="Times New Roman" w:hAnsi="Times New Roman"/>
                <w:sz w:val="24"/>
                <w:szCs w:val="24"/>
              </w:rPr>
              <w:lastRenderedPageBreak/>
              <w:t>gyvenimo namuose</w:t>
            </w:r>
          </w:p>
        </w:tc>
        <w:tc>
          <w:tcPr>
            <w:tcW w:w="2244" w:type="dxa"/>
          </w:tcPr>
          <w:p w14:paraId="385AF064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Socialinę riziką patiriantys suaugę </w:t>
            </w:r>
            <w:r w:rsidRPr="006B3F29">
              <w:rPr>
                <w:rFonts w:ascii="Times New Roman" w:hAnsi="Times New Roman"/>
                <w:sz w:val="24"/>
                <w:szCs w:val="24"/>
              </w:rPr>
              <w:lastRenderedPageBreak/>
              <w:t>asmenys ir  jų šeimos</w:t>
            </w:r>
          </w:p>
        </w:tc>
        <w:tc>
          <w:tcPr>
            <w:tcW w:w="1441" w:type="dxa"/>
          </w:tcPr>
          <w:p w14:paraId="385AF065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lastRenderedPageBreak/>
              <w:t>49,06</w:t>
            </w:r>
          </w:p>
          <w:p w14:paraId="385AF066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F2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6B3F29">
              <w:rPr>
                <w:rFonts w:ascii="Times New Roman" w:hAnsi="Times New Roman"/>
                <w:sz w:val="24"/>
                <w:szCs w:val="24"/>
              </w:rPr>
              <w:t>/mėn.</w:t>
            </w:r>
          </w:p>
        </w:tc>
        <w:tc>
          <w:tcPr>
            <w:tcW w:w="1418" w:type="dxa"/>
          </w:tcPr>
          <w:p w14:paraId="385AF067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>691,23</w:t>
            </w:r>
          </w:p>
          <w:p w14:paraId="385AF068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F2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6B3F29">
              <w:rPr>
                <w:rFonts w:ascii="Times New Roman" w:hAnsi="Times New Roman"/>
                <w:sz w:val="24"/>
                <w:szCs w:val="24"/>
              </w:rPr>
              <w:t>/mėn.</w:t>
            </w:r>
          </w:p>
        </w:tc>
        <w:tc>
          <w:tcPr>
            <w:tcW w:w="1417" w:type="dxa"/>
          </w:tcPr>
          <w:p w14:paraId="385AF069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 xml:space="preserve">740,29 </w:t>
            </w:r>
            <w:proofErr w:type="spellStart"/>
            <w:r w:rsidRPr="006B3F2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6B3F29">
              <w:rPr>
                <w:rFonts w:ascii="Times New Roman" w:hAnsi="Times New Roman"/>
                <w:sz w:val="24"/>
                <w:szCs w:val="24"/>
              </w:rPr>
              <w:t>/mėn.</w:t>
            </w:r>
          </w:p>
        </w:tc>
        <w:tc>
          <w:tcPr>
            <w:tcW w:w="1949" w:type="dxa"/>
            <w:vMerge w:val="restart"/>
          </w:tcPr>
          <w:p w14:paraId="385AF06A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 xml:space="preserve">Obelių savarankiško </w:t>
            </w:r>
            <w:r w:rsidRPr="00DE4582">
              <w:rPr>
                <w:rFonts w:ascii="Times New Roman" w:hAnsi="Times New Roman"/>
                <w:sz w:val="24"/>
                <w:szCs w:val="24"/>
              </w:rPr>
              <w:lastRenderedPageBreak/>
              <w:t>gyvenimo namai</w:t>
            </w:r>
          </w:p>
        </w:tc>
      </w:tr>
      <w:tr w:rsidR="000D229B" w:rsidRPr="00DE4582" w14:paraId="385AF074" w14:textId="77777777" w:rsidTr="00DD0104">
        <w:tc>
          <w:tcPr>
            <w:tcW w:w="1985" w:type="dxa"/>
            <w:vMerge/>
          </w:tcPr>
          <w:p w14:paraId="385AF06C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85AF06D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>Senyvo amžiaus asmenys</w:t>
            </w:r>
          </w:p>
        </w:tc>
        <w:tc>
          <w:tcPr>
            <w:tcW w:w="1441" w:type="dxa"/>
          </w:tcPr>
          <w:p w14:paraId="385AF06E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>49,06</w:t>
            </w:r>
          </w:p>
          <w:p w14:paraId="385AF06F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F2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6B3F29">
              <w:rPr>
                <w:rFonts w:ascii="Times New Roman" w:hAnsi="Times New Roman"/>
                <w:sz w:val="24"/>
                <w:szCs w:val="24"/>
              </w:rPr>
              <w:t>/mėn.</w:t>
            </w:r>
          </w:p>
        </w:tc>
        <w:tc>
          <w:tcPr>
            <w:tcW w:w="1418" w:type="dxa"/>
          </w:tcPr>
          <w:p w14:paraId="385AF070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>691,23</w:t>
            </w:r>
          </w:p>
          <w:p w14:paraId="385AF071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F2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6B3F29">
              <w:rPr>
                <w:rFonts w:ascii="Times New Roman" w:hAnsi="Times New Roman"/>
                <w:sz w:val="24"/>
                <w:szCs w:val="24"/>
              </w:rPr>
              <w:t>/mėn.</w:t>
            </w:r>
          </w:p>
        </w:tc>
        <w:tc>
          <w:tcPr>
            <w:tcW w:w="1417" w:type="dxa"/>
          </w:tcPr>
          <w:p w14:paraId="385AF072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 xml:space="preserve">740,29 </w:t>
            </w:r>
            <w:proofErr w:type="spellStart"/>
            <w:r w:rsidRPr="006B3F2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6B3F29">
              <w:rPr>
                <w:rFonts w:ascii="Times New Roman" w:hAnsi="Times New Roman"/>
                <w:sz w:val="24"/>
                <w:szCs w:val="24"/>
              </w:rPr>
              <w:t>/mėn.</w:t>
            </w:r>
          </w:p>
        </w:tc>
        <w:tc>
          <w:tcPr>
            <w:tcW w:w="1949" w:type="dxa"/>
            <w:vMerge/>
          </w:tcPr>
          <w:p w14:paraId="385AF073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9B" w:rsidRPr="00DE4582" w14:paraId="385AF07D" w14:textId="77777777" w:rsidTr="00DD0104">
        <w:tc>
          <w:tcPr>
            <w:tcW w:w="1985" w:type="dxa"/>
            <w:vMerge/>
          </w:tcPr>
          <w:p w14:paraId="385AF075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85AF076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>Suaugę asmenys su  negalia</w:t>
            </w:r>
          </w:p>
        </w:tc>
        <w:tc>
          <w:tcPr>
            <w:tcW w:w="1441" w:type="dxa"/>
          </w:tcPr>
          <w:p w14:paraId="385AF077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>49,06</w:t>
            </w:r>
          </w:p>
          <w:p w14:paraId="385AF078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F2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6B3F29">
              <w:rPr>
                <w:rFonts w:ascii="Times New Roman" w:hAnsi="Times New Roman"/>
                <w:sz w:val="24"/>
                <w:szCs w:val="24"/>
              </w:rPr>
              <w:t>/mėn.</w:t>
            </w:r>
          </w:p>
        </w:tc>
        <w:tc>
          <w:tcPr>
            <w:tcW w:w="1418" w:type="dxa"/>
          </w:tcPr>
          <w:p w14:paraId="385AF079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>691,23</w:t>
            </w:r>
          </w:p>
          <w:p w14:paraId="385AF07A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F2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6B3F29">
              <w:rPr>
                <w:rFonts w:ascii="Times New Roman" w:hAnsi="Times New Roman"/>
                <w:sz w:val="24"/>
                <w:szCs w:val="24"/>
              </w:rPr>
              <w:t>/mėn.</w:t>
            </w:r>
          </w:p>
        </w:tc>
        <w:tc>
          <w:tcPr>
            <w:tcW w:w="1417" w:type="dxa"/>
          </w:tcPr>
          <w:p w14:paraId="385AF07B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 xml:space="preserve">740,29 </w:t>
            </w:r>
            <w:proofErr w:type="spellStart"/>
            <w:r w:rsidRPr="006B3F2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6B3F29">
              <w:rPr>
                <w:rFonts w:ascii="Times New Roman" w:hAnsi="Times New Roman"/>
                <w:sz w:val="24"/>
                <w:szCs w:val="24"/>
              </w:rPr>
              <w:t>/mėn.</w:t>
            </w:r>
          </w:p>
        </w:tc>
        <w:tc>
          <w:tcPr>
            <w:tcW w:w="1949" w:type="dxa"/>
            <w:vMerge/>
          </w:tcPr>
          <w:p w14:paraId="385AF07C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9B" w:rsidRPr="00DE4582" w14:paraId="385AF084" w14:textId="77777777" w:rsidTr="00DD0104">
        <w:trPr>
          <w:trHeight w:val="719"/>
        </w:trPr>
        <w:tc>
          <w:tcPr>
            <w:tcW w:w="1985" w:type="dxa"/>
            <w:vMerge w:val="restart"/>
          </w:tcPr>
          <w:p w14:paraId="385AF07E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>Trumpalaikė socialinė globa</w:t>
            </w:r>
          </w:p>
        </w:tc>
        <w:tc>
          <w:tcPr>
            <w:tcW w:w="2244" w:type="dxa"/>
          </w:tcPr>
          <w:p w14:paraId="385AF07F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 xml:space="preserve">Senyvo amžiaus asmenys </w:t>
            </w:r>
          </w:p>
        </w:tc>
        <w:tc>
          <w:tcPr>
            <w:tcW w:w="1441" w:type="dxa"/>
          </w:tcPr>
          <w:p w14:paraId="385AF080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 xml:space="preserve">98,12 </w:t>
            </w:r>
            <w:proofErr w:type="spellStart"/>
            <w:r w:rsidRPr="006B3F2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6B3F29">
              <w:rPr>
                <w:rFonts w:ascii="Times New Roman" w:hAnsi="Times New Roman"/>
                <w:sz w:val="24"/>
                <w:szCs w:val="24"/>
              </w:rPr>
              <w:t>/mėn.</w:t>
            </w:r>
          </w:p>
        </w:tc>
        <w:tc>
          <w:tcPr>
            <w:tcW w:w="1418" w:type="dxa"/>
          </w:tcPr>
          <w:p w14:paraId="385AF081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 xml:space="preserve">1258,52 </w:t>
            </w:r>
            <w:proofErr w:type="spellStart"/>
            <w:r w:rsidRPr="006B3F2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6B3F29">
              <w:rPr>
                <w:rFonts w:ascii="Times New Roman" w:hAnsi="Times New Roman"/>
                <w:sz w:val="24"/>
                <w:szCs w:val="24"/>
              </w:rPr>
              <w:t>/mėn.</w:t>
            </w:r>
          </w:p>
        </w:tc>
        <w:tc>
          <w:tcPr>
            <w:tcW w:w="1417" w:type="dxa"/>
          </w:tcPr>
          <w:p w14:paraId="385AF082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 xml:space="preserve">1356,63 </w:t>
            </w:r>
            <w:proofErr w:type="spellStart"/>
            <w:r w:rsidRPr="006B3F2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6B3F29">
              <w:rPr>
                <w:rFonts w:ascii="Times New Roman" w:hAnsi="Times New Roman"/>
                <w:sz w:val="24"/>
                <w:szCs w:val="24"/>
              </w:rPr>
              <w:t>/mėn.</w:t>
            </w:r>
          </w:p>
        </w:tc>
        <w:tc>
          <w:tcPr>
            <w:tcW w:w="1949" w:type="dxa"/>
            <w:vMerge w:val="restart"/>
          </w:tcPr>
          <w:p w14:paraId="385AF083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>Jūžintų dienos ir trumpalaikės socialinės globos centras</w:t>
            </w:r>
          </w:p>
        </w:tc>
      </w:tr>
      <w:tr w:rsidR="000D229B" w:rsidRPr="00DE4582" w14:paraId="385AF08B" w14:textId="77777777" w:rsidTr="00DD0104">
        <w:tc>
          <w:tcPr>
            <w:tcW w:w="1985" w:type="dxa"/>
            <w:vMerge/>
          </w:tcPr>
          <w:p w14:paraId="385AF085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85AF086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 xml:space="preserve">Suaugę asmenys su negalia </w:t>
            </w:r>
          </w:p>
        </w:tc>
        <w:tc>
          <w:tcPr>
            <w:tcW w:w="1441" w:type="dxa"/>
          </w:tcPr>
          <w:p w14:paraId="385AF087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 xml:space="preserve">98,12 </w:t>
            </w:r>
            <w:proofErr w:type="spellStart"/>
            <w:r w:rsidRPr="006B3F2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6B3F29">
              <w:rPr>
                <w:rFonts w:ascii="Times New Roman" w:hAnsi="Times New Roman"/>
                <w:sz w:val="24"/>
                <w:szCs w:val="24"/>
              </w:rPr>
              <w:t>/mėn.</w:t>
            </w:r>
          </w:p>
        </w:tc>
        <w:tc>
          <w:tcPr>
            <w:tcW w:w="1418" w:type="dxa"/>
          </w:tcPr>
          <w:p w14:paraId="385AF088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 xml:space="preserve">1258,52 </w:t>
            </w:r>
            <w:proofErr w:type="spellStart"/>
            <w:r w:rsidRPr="006B3F2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6B3F29">
              <w:rPr>
                <w:rFonts w:ascii="Times New Roman" w:hAnsi="Times New Roman"/>
                <w:sz w:val="24"/>
                <w:szCs w:val="24"/>
              </w:rPr>
              <w:t>/mėn.</w:t>
            </w:r>
          </w:p>
        </w:tc>
        <w:tc>
          <w:tcPr>
            <w:tcW w:w="1417" w:type="dxa"/>
          </w:tcPr>
          <w:p w14:paraId="385AF089" w14:textId="77777777" w:rsidR="000D229B" w:rsidRPr="006B3F29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29">
              <w:rPr>
                <w:rFonts w:ascii="Times New Roman" w:hAnsi="Times New Roman"/>
                <w:sz w:val="24"/>
                <w:szCs w:val="24"/>
              </w:rPr>
              <w:t xml:space="preserve">1356,63 </w:t>
            </w:r>
            <w:proofErr w:type="spellStart"/>
            <w:r w:rsidRPr="006B3F2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6B3F29">
              <w:rPr>
                <w:rFonts w:ascii="Times New Roman" w:hAnsi="Times New Roman"/>
                <w:sz w:val="24"/>
                <w:szCs w:val="24"/>
              </w:rPr>
              <w:t>/mėn.</w:t>
            </w:r>
          </w:p>
        </w:tc>
        <w:tc>
          <w:tcPr>
            <w:tcW w:w="1949" w:type="dxa"/>
            <w:vMerge/>
          </w:tcPr>
          <w:p w14:paraId="385AF08A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9B" w:rsidRPr="00DE4582" w14:paraId="385AF092" w14:textId="77777777" w:rsidTr="00DD0104">
        <w:tc>
          <w:tcPr>
            <w:tcW w:w="1985" w:type="dxa"/>
            <w:vMerge/>
          </w:tcPr>
          <w:p w14:paraId="385AF08C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85AF08D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>Senyvo amžiaus asmenys su sunkia negalia ir suaug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 asmenys su sunkia negalia </w:t>
            </w:r>
          </w:p>
        </w:tc>
        <w:tc>
          <w:tcPr>
            <w:tcW w:w="1441" w:type="dxa"/>
          </w:tcPr>
          <w:p w14:paraId="385AF08E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201,32</w:t>
            </w:r>
            <w:r w:rsidRPr="00DE4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>/mėn.</w:t>
            </w:r>
          </w:p>
        </w:tc>
        <w:tc>
          <w:tcPr>
            <w:tcW w:w="1418" w:type="dxa"/>
          </w:tcPr>
          <w:p w14:paraId="385AF08F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1319,61</w:t>
            </w:r>
            <w:r w:rsidRPr="00DE4582">
              <w:rPr>
                <w:rFonts w:ascii="Times New Roman" w:hAnsi="Times New Roman"/>
                <w:sz w:val="24"/>
                <w:szCs w:val="24"/>
              </w:rPr>
              <w:t>Eur/mėn.</w:t>
            </w:r>
          </w:p>
        </w:tc>
        <w:tc>
          <w:tcPr>
            <w:tcW w:w="1417" w:type="dxa"/>
          </w:tcPr>
          <w:p w14:paraId="385AF090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1520,93</w:t>
            </w:r>
            <w:r w:rsidRPr="00DE4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>/mėn.</w:t>
            </w:r>
          </w:p>
        </w:tc>
        <w:tc>
          <w:tcPr>
            <w:tcW w:w="1949" w:type="dxa"/>
            <w:vMerge/>
          </w:tcPr>
          <w:p w14:paraId="385AF091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9B" w:rsidRPr="00DE4582" w14:paraId="385AF099" w14:textId="77777777" w:rsidTr="00DD0104">
        <w:tc>
          <w:tcPr>
            <w:tcW w:w="1985" w:type="dxa"/>
          </w:tcPr>
          <w:p w14:paraId="385AF093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>Laikino atokvėpi</w:t>
            </w:r>
            <w:r>
              <w:rPr>
                <w:rFonts w:ascii="Times New Roman" w:hAnsi="Times New Roman"/>
                <w:sz w:val="24"/>
                <w:szCs w:val="24"/>
              </w:rPr>
              <w:t>s (globa)</w:t>
            </w:r>
          </w:p>
        </w:tc>
        <w:tc>
          <w:tcPr>
            <w:tcW w:w="2244" w:type="dxa"/>
          </w:tcPr>
          <w:p w14:paraId="385AF094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>Senyvo amžiaus ir 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augę su negalia  </w:t>
            </w:r>
          </w:p>
        </w:tc>
        <w:tc>
          <w:tcPr>
            <w:tcW w:w="1441" w:type="dxa"/>
          </w:tcPr>
          <w:p w14:paraId="385AF095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/para</w:t>
            </w:r>
          </w:p>
        </w:tc>
        <w:tc>
          <w:tcPr>
            <w:tcW w:w="1418" w:type="dxa"/>
          </w:tcPr>
          <w:p w14:paraId="385AF096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41,95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/para</w:t>
            </w:r>
          </w:p>
        </w:tc>
        <w:tc>
          <w:tcPr>
            <w:tcW w:w="1417" w:type="dxa"/>
          </w:tcPr>
          <w:p w14:paraId="385AF097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/para</w:t>
            </w:r>
          </w:p>
        </w:tc>
        <w:tc>
          <w:tcPr>
            <w:tcW w:w="1949" w:type="dxa"/>
          </w:tcPr>
          <w:p w14:paraId="385AF098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>Jūžintų dienos ir trumpalaikės socialinės globos centras</w:t>
            </w:r>
          </w:p>
        </w:tc>
      </w:tr>
      <w:tr w:rsidR="000D229B" w:rsidRPr="00DE4582" w14:paraId="385AF0A2" w14:textId="77777777" w:rsidTr="00DD0104">
        <w:tc>
          <w:tcPr>
            <w:tcW w:w="1985" w:type="dxa"/>
          </w:tcPr>
          <w:p w14:paraId="385AF09A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Laikino atokvėpis (globa)</w:t>
            </w:r>
            <w:r w:rsidRPr="00DE4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14:paraId="385AF09B" w14:textId="77777777" w:rsidR="000D229B" w:rsidRPr="008B771F" w:rsidRDefault="000D229B" w:rsidP="00DD0104">
            <w:pPr>
              <w:pStyle w:val="Betarp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5091">
              <w:rPr>
                <w:rFonts w:ascii="Times New Roman" w:hAnsi="Times New Roman"/>
                <w:sz w:val="24"/>
                <w:szCs w:val="24"/>
              </w:rPr>
              <w:t xml:space="preserve">Senyvo amžiaus asmenys su sunkia negalia, suaugę asmenys su sunkia negalia </w:t>
            </w:r>
          </w:p>
        </w:tc>
        <w:tc>
          <w:tcPr>
            <w:tcW w:w="1441" w:type="dxa"/>
          </w:tcPr>
          <w:p w14:paraId="385AF09C" w14:textId="77777777" w:rsidR="000D229B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6,71</w:t>
            </w:r>
          </w:p>
          <w:p w14:paraId="385AF09D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>/parą</w:t>
            </w:r>
          </w:p>
        </w:tc>
        <w:tc>
          <w:tcPr>
            <w:tcW w:w="1418" w:type="dxa"/>
          </w:tcPr>
          <w:p w14:paraId="385AF09E" w14:textId="77777777" w:rsidR="000D229B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43,99</w:t>
            </w:r>
          </w:p>
          <w:p w14:paraId="385AF09F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>/parą</w:t>
            </w:r>
          </w:p>
        </w:tc>
        <w:tc>
          <w:tcPr>
            <w:tcW w:w="1417" w:type="dxa"/>
          </w:tcPr>
          <w:p w14:paraId="385AF0A0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50,70</w:t>
            </w:r>
            <w:r w:rsidRPr="00DE4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58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DE4582">
              <w:rPr>
                <w:rFonts w:ascii="Times New Roman" w:hAnsi="Times New Roman"/>
                <w:sz w:val="24"/>
                <w:szCs w:val="24"/>
              </w:rPr>
              <w:t>/parą</w:t>
            </w:r>
          </w:p>
        </w:tc>
        <w:tc>
          <w:tcPr>
            <w:tcW w:w="1949" w:type="dxa"/>
          </w:tcPr>
          <w:p w14:paraId="385AF0A1" w14:textId="77777777" w:rsidR="000D229B" w:rsidRPr="00DE4582" w:rsidRDefault="000D229B" w:rsidP="00DD010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82">
              <w:rPr>
                <w:rFonts w:ascii="Times New Roman" w:hAnsi="Times New Roman"/>
                <w:sz w:val="24"/>
                <w:szCs w:val="24"/>
              </w:rPr>
              <w:t>Jūžintų dienos ir trumpalaikės socialinės globos centras</w:t>
            </w:r>
          </w:p>
        </w:tc>
      </w:tr>
    </w:tbl>
    <w:p w14:paraId="385AF0A3" w14:textId="77777777" w:rsidR="000D229B" w:rsidRDefault="000D229B" w:rsidP="000D229B">
      <w:pPr>
        <w:pStyle w:val="Betarp"/>
        <w:jc w:val="center"/>
        <w:rPr>
          <w:rFonts w:ascii="Times New Roman" w:hAnsi="Times New Roman" w:cs="Times New Roman"/>
          <w:b/>
        </w:rPr>
      </w:pPr>
    </w:p>
    <w:p w14:paraId="385AF0A4" w14:textId="77777777" w:rsidR="000D229B" w:rsidRDefault="000D229B" w:rsidP="000D229B">
      <w:pPr>
        <w:pStyle w:val="Betarp"/>
        <w:jc w:val="center"/>
        <w:rPr>
          <w:rFonts w:ascii="Times New Roman" w:hAnsi="Times New Roman" w:cs="Times New Roman"/>
          <w:b/>
        </w:rPr>
      </w:pP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</w:p>
    <w:p w14:paraId="385AF0A5" w14:textId="77777777" w:rsidR="00567EB9" w:rsidRDefault="00567EB9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F0A6" w14:textId="77777777" w:rsidR="00567EB9" w:rsidRDefault="00567EB9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F0A7" w14:textId="77777777" w:rsidR="00567EB9" w:rsidRDefault="00567EB9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F0A8" w14:textId="77777777" w:rsidR="00567EB9" w:rsidRDefault="00567EB9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F0A9" w14:textId="77777777" w:rsidR="00567EB9" w:rsidRDefault="00567EB9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F0AA" w14:textId="77777777" w:rsidR="00567EB9" w:rsidRDefault="00567EB9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F0AB" w14:textId="77777777" w:rsidR="00567EB9" w:rsidRDefault="00567EB9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F0AC" w14:textId="77777777" w:rsidR="000D229B" w:rsidRDefault="000D229B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F0AD" w14:textId="77777777" w:rsidR="00567EB9" w:rsidRDefault="00567EB9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F0AE" w14:textId="77777777" w:rsidR="006B3F29" w:rsidRDefault="006B3F29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F0AF" w14:textId="77777777" w:rsidR="006B3F29" w:rsidRDefault="006B3F29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F0B0" w14:textId="77777777" w:rsidR="006B3F29" w:rsidRDefault="006B3F29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F0B1" w14:textId="77777777" w:rsidR="006B3F29" w:rsidRDefault="006B3F29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B3D59" w14:textId="77777777" w:rsidR="004050FA" w:rsidRDefault="004050FA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F0B2" w14:textId="77777777" w:rsidR="00E77AA4" w:rsidRPr="004F19BF" w:rsidRDefault="00124CD2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lastRenderedPageBreak/>
        <w:t>Rokiškio rajono savivaldybės tarybai</w:t>
      </w:r>
    </w:p>
    <w:p w14:paraId="385AF0B3" w14:textId="77777777" w:rsidR="00DF40CE" w:rsidRPr="004F19BF" w:rsidRDefault="00124CD2" w:rsidP="00DF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 xml:space="preserve">SPRENDIMO PROJEKTO </w:t>
      </w:r>
      <w:r w:rsidR="00DF40CE" w:rsidRPr="004F19BF">
        <w:rPr>
          <w:rFonts w:ascii="Times New Roman" w:eastAsia="Times New Roman" w:hAnsi="Times New Roman" w:cs="Times New Roman"/>
          <w:b/>
          <w:sz w:val="24"/>
          <w:szCs w:val="24"/>
        </w:rPr>
        <w:t>,,</w:t>
      </w:r>
      <w:r w:rsidR="00CC6AC1" w:rsidRPr="00F63385">
        <w:rPr>
          <w:rFonts w:ascii="Times New Roman" w:eastAsia="Times New Roman" w:hAnsi="Times New Roman" w:cs="Times New Roman"/>
          <w:b/>
          <w:sz w:val="24"/>
          <w:szCs w:val="24"/>
        </w:rPr>
        <w:t>DĖL</w:t>
      </w:r>
      <w:r w:rsidR="00F30509">
        <w:rPr>
          <w:rFonts w:ascii="Times New Roman" w:eastAsia="Times New Roman" w:hAnsi="Times New Roman" w:cs="Times New Roman"/>
          <w:b/>
          <w:sz w:val="24"/>
          <w:szCs w:val="24"/>
        </w:rPr>
        <w:t xml:space="preserve"> ROKIŠKIO SOCIALINĖS PARAMOS CENTRO</w:t>
      </w:r>
      <w:r w:rsidR="00CC6AC1" w:rsidRPr="00F63385">
        <w:rPr>
          <w:rFonts w:ascii="Times New Roman" w:eastAsia="Times New Roman" w:hAnsi="Times New Roman" w:cs="Times New Roman"/>
          <w:b/>
          <w:sz w:val="24"/>
          <w:szCs w:val="24"/>
        </w:rPr>
        <w:t xml:space="preserve"> TEIKIAMŲ SOCIALINIŲ PASLAUGŲ KAINŲ SUDERINIMO</w:t>
      </w:r>
      <w:r w:rsidR="00DF40CE" w:rsidRPr="004F19BF">
        <w:rPr>
          <w:rFonts w:ascii="Times New Roman" w:eastAsia="Times New Roman" w:hAnsi="Times New Roman" w:cs="Times New Roman"/>
          <w:b/>
          <w:sz w:val="24"/>
          <w:szCs w:val="24"/>
        </w:rPr>
        <w:t>“ AIŠKINAMASIS RAŠTAS</w:t>
      </w:r>
    </w:p>
    <w:p w14:paraId="385AF0B4" w14:textId="77777777" w:rsidR="00124CD2" w:rsidRDefault="00124CD2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AF0B5" w14:textId="77777777" w:rsidR="00124CD2" w:rsidRPr="004F19BF" w:rsidRDefault="007E4F0A" w:rsidP="00CC599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Parengto projekto tikslai ir uždaviniai.</w:t>
      </w:r>
      <w:r w:rsidR="005643B7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 xml:space="preserve">atvirtinti Rokiškio rajono savivaldybės tarybos sprendimą „Dėl </w:t>
      </w:r>
      <w:r w:rsidR="0046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EF9">
        <w:rPr>
          <w:rFonts w:ascii="Times New Roman" w:eastAsia="Times New Roman" w:hAnsi="Times New Roman" w:cs="Times New Roman"/>
          <w:sz w:val="24"/>
          <w:szCs w:val="24"/>
        </w:rPr>
        <w:t>socialinių paslaugų kainų suderinimo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778BE" w:rsidRPr="004F1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5AF0B6" w14:textId="772570F5" w:rsidR="00187013" w:rsidRDefault="00DF40CE" w:rsidP="00CC599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Šiuo metu esantis teisinis reglamentavimas</w:t>
      </w:r>
      <w:r w:rsidR="00B35F1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61EF9">
        <w:rPr>
          <w:rFonts w:ascii="Times New Roman" w:eastAsia="Times New Roman" w:hAnsi="Times New Roman" w:cs="Times New Roman"/>
          <w:sz w:val="24"/>
          <w:szCs w:val="24"/>
        </w:rPr>
        <w:t>Lietuvos Respublikos Vyriausybės nutarimas</w:t>
      </w:r>
      <w:r w:rsidR="00071A45">
        <w:rPr>
          <w:rFonts w:ascii="Times New Roman" w:eastAsia="Times New Roman" w:hAnsi="Times New Roman" w:cs="Times New Roman"/>
          <w:sz w:val="24"/>
          <w:szCs w:val="24"/>
        </w:rPr>
        <w:t xml:space="preserve"> ,,Dėl Socialinių paslaugų finansavimo ir lėšų apskaičiavimo metodikos patvirtinimo</w:t>
      </w:r>
      <w:r w:rsidR="008D022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825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5F1F">
        <w:rPr>
          <w:rFonts w:ascii="Times New Roman" w:eastAsia="Times New Roman" w:hAnsi="Times New Roman" w:cs="Times New Roman"/>
          <w:sz w:val="24"/>
          <w:szCs w:val="24"/>
        </w:rPr>
        <w:t xml:space="preserve"> Lietuvos Respublikos </w:t>
      </w:r>
      <w:r w:rsidR="0079044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35F1F">
        <w:rPr>
          <w:rFonts w:ascii="Times New Roman" w:eastAsia="Times New Roman" w:hAnsi="Times New Roman" w:cs="Times New Roman"/>
          <w:sz w:val="24"/>
          <w:szCs w:val="24"/>
        </w:rPr>
        <w:t xml:space="preserve">ocialinės apsaugos ir darbo ministro 2006 m. balandžio 5 d. įsakymas Nr. A1-93 „Dėl </w:t>
      </w:r>
      <w:r w:rsidR="0079044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35F1F">
        <w:rPr>
          <w:rFonts w:ascii="Times New Roman" w:eastAsia="Times New Roman" w:hAnsi="Times New Roman" w:cs="Times New Roman"/>
          <w:sz w:val="24"/>
          <w:szCs w:val="24"/>
        </w:rPr>
        <w:t>ocialinių paslaugų katalogo patvirtinimo“ (suvestinė redakcija nuo 2023-01-01)</w:t>
      </w:r>
      <w:r w:rsidR="008825B9">
        <w:rPr>
          <w:rFonts w:ascii="Times New Roman" w:eastAsia="Times New Roman" w:hAnsi="Times New Roman" w:cs="Times New Roman"/>
          <w:sz w:val="24"/>
          <w:szCs w:val="24"/>
        </w:rPr>
        <w:t xml:space="preserve"> ir L</w:t>
      </w:r>
      <w:r w:rsidR="008825B9" w:rsidRP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ietuvos </w:t>
      </w:r>
      <w:r w:rsid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="008825B9" w:rsidRP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espublikos</w:t>
      </w:r>
      <w:r w:rsid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04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8825B9" w:rsidRP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ocialinės apsaugos ir darbo ministr</w:t>
      </w:r>
      <w:r w:rsid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2020 m. birželio 30 d. </w:t>
      </w:r>
      <w:r w:rsidR="008825B9" w:rsidRP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įsakymas</w:t>
      </w:r>
      <w:r w:rsid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Nr. A1-622 „D</w:t>
      </w:r>
      <w:r w:rsidR="007904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ėl S</w:t>
      </w:r>
      <w:r w:rsidR="008825B9" w:rsidRP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ocialinės priežiūros akreditav</w:t>
      </w:r>
      <w:r w:rsid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imo tvarkos aprašo patvirtinimo“ (suvestinė redakcija 2022-07-01).</w:t>
      </w:r>
    </w:p>
    <w:p w14:paraId="385AF0B7" w14:textId="1608B1DC" w:rsidR="008825B9" w:rsidRDefault="00187013" w:rsidP="00CC599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Sprendimo projekto esmė.</w:t>
      </w:r>
      <w:r w:rsidR="0046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E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071A45">
        <w:rPr>
          <w:rFonts w:ascii="Times New Roman" w:eastAsia="Times New Roman" w:hAnsi="Times New Roman" w:cs="Times New Roman"/>
          <w:sz w:val="24"/>
          <w:szCs w:val="24"/>
        </w:rPr>
        <w:t>ocialinių paslaugų finansavimo ir lėšų apskaičiavimo</w:t>
      </w:r>
      <w:r w:rsidR="00E05FE6">
        <w:rPr>
          <w:rFonts w:ascii="Times New Roman" w:eastAsia="Times New Roman" w:hAnsi="Times New Roman" w:cs="Times New Roman"/>
          <w:sz w:val="24"/>
          <w:szCs w:val="24"/>
        </w:rPr>
        <w:t xml:space="preserve"> metodika reglamentuoja socialinių paslaugų pagal atskiras socialinių paslaugų rūšis finansavimą ir lėšų socialinėms paslaugoms apskaičiavimą.</w:t>
      </w:r>
      <w:r w:rsidR="00464EA2" w:rsidRPr="0046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B8A">
        <w:rPr>
          <w:rFonts w:ascii="Times New Roman" w:eastAsia="Times New Roman" w:hAnsi="Times New Roman" w:cs="Times New Roman"/>
          <w:sz w:val="24"/>
          <w:szCs w:val="24"/>
        </w:rPr>
        <w:t>Dėl padidėjusių išlaidų</w:t>
      </w:r>
      <w:r w:rsidR="0007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509">
        <w:rPr>
          <w:rFonts w:ascii="Times New Roman" w:eastAsia="Times New Roman" w:hAnsi="Times New Roman" w:cs="Times New Roman"/>
          <w:sz w:val="24"/>
          <w:szCs w:val="24"/>
        </w:rPr>
        <w:t xml:space="preserve">Rokiškio socialinės paramos centras </w:t>
      </w:r>
      <w:r w:rsidR="0046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F29">
        <w:rPr>
          <w:rFonts w:ascii="Times New Roman" w:eastAsia="Times New Roman" w:hAnsi="Times New Roman" w:cs="Times New Roman"/>
          <w:sz w:val="24"/>
          <w:szCs w:val="24"/>
        </w:rPr>
        <w:t>teikia</w:t>
      </w:r>
      <w:r w:rsidR="00F957FE">
        <w:rPr>
          <w:rFonts w:ascii="Times New Roman" w:eastAsia="Times New Roman" w:hAnsi="Times New Roman" w:cs="Times New Roman"/>
          <w:sz w:val="24"/>
          <w:szCs w:val="24"/>
        </w:rPr>
        <w:t xml:space="preserve"> tarybai suderinti </w:t>
      </w:r>
      <w:r w:rsidR="00071A45">
        <w:rPr>
          <w:rFonts w:ascii="Times New Roman" w:eastAsia="Times New Roman" w:hAnsi="Times New Roman" w:cs="Times New Roman"/>
          <w:sz w:val="24"/>
          <w:szCs w:val="24"/>
        </w:rPr>
        <w:t xml:space="preserve">įstaigoje teikiamų socialinių paslaugų kainas. </w:t>
      </w:r>
      <w:r w:rsidR="00FB0B5F">
        <w:rPr>
          <w:rFonts w:ascii="Times New Roman" w:eastAsia="Times New Roman" w:hAnsi="Times New Roman" w:cs="Times New Roman"/>
          <w:sz w:val="24"/>
          <w:szCs w:val="24"/>
        </w:rPr>
        <w:t>Socialinės globos kainą sudaro: bendroji ir kintamoji socialinės globos lėšų dalis. Bendrąją socialinės globos lėšų dalį sudaro šios išlaidos: socialinių paslaugų įstaigos administracinio, ūkinio ir aptarnaujančio personalo darbo užmokestis, valstybinio socialinio draudimo įmokos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0B5F">
        <w:rPr>
          <w:rFonts w:ascii="Times New Roman" w:eastAsia="Times New Roman" w:hAnsi="Times New Roman" w:cs="Times New Roman"/>
          <w:sz w:val="24"/>
          <w:szCs w:val="24"/>
        </w:rPr>
        <w:t xml:space="preserve"> kvalifikacijos kėlimo, transporto, kanceliarinės</w:t>
      </w:r>
      <w:r w:rsidR="00003792">
        <w:rPr>
          <w:rFonts w:ascii="Times New Roman" w:eastAsia="Times New Roman" w:hAnsi="Times New Roman" w:cs="Times New Roman"/>
          <w:sz w:val="24"/>
          <w:szCs w:val="24"/>
        </w:rPr>
        <w:t xml:space="preserve"> ir kitos išlaidos. </w:t>
      </w:r>
      <w:r w:rsidR="00632273">
        <w:rPr>
          <w:rFonts w:ascii="Times New Roman" w:eastAsia="Times New Roman" w:hAnsi="Times New Roman" w:cs="Times New Roman"/>
          <w:sz w:val="24"/>
          <w:szCs w:val="24"/>
        </w:rPr>
        <w:t>Kintamąją dalį</w:t>
      </w:r>
      <w:r w:rsidR="00003792">
        <w:rPr>
          <w:rFonts w:ascii="Times New Roman" w:eastAsia="Times New Roman" w:hAnsi="Times New Roman" w:cs="Times New Roman"/>
          <w:sz w:val="24"/>
          <w:szCs w:val="24"/>
        </w:rPr>
        <w:t xml:space="preserve"> sudaro profesinių grupių, susijusių su paslaugų teikimu, darbo užmokestis</w:t>
      </w:r>
      <w:r w:rsidR="00632273">
        <w:rPr>
          <w:rFonts w:ascii="Times New Roman" w:eastAsia="Times New Roman" w:hAnsi="Times New Roman" w:cs="Times New Roman"/>
          <w:sz w:val="24"/>
          <w:szCs w:val="24"/>
        </w:rPr>
        <w:t>, valstybinio socialinio draudimo įmokos, kvalifikac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>ijos kėlimo, maitinimo, medikamentams, transportui</w:t>
      </w:r>
      <w:r w:rsidR="003B7718">
        <w:rPr>
          <w:rFonts w:ascii="Times New Roman" w:eastAsia="Times New Roman" w:hAnsi="Times New Roman" w:cs="Times New Roman"/>
          <w:sz w:val="24"/>
          <w:szCs w:val="24"/>
        </w:rPr>
        <w:t xml:space="preserve"> išlaidos kitoms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7718">
        <w:rPr>
          <w:rFonts w:ascii="Times New Roman" w:eastAsia="Times New Roman" w:hAnsi="Times New Roman" w:cs="Times New Roman"/>
          <w:sz w:val="24"/>
          <w:szCs w:val="24"/>
        </w:rPr>
        <w:t xml:space="preserve"> prekėms ir paslaugoms, kurios</w:t>
      </w:r>
      <w:r w:rsidR="00D44D7D">
        <w:rPr>
          <w:rFonts w:ascii="Times New Roman" w:eastAsia="Times New Roman" w:hAnsi="Times New Roman" w:cs="Times New Roman"/>
          <w:sz w:val="24"/>
          <w:szCs w:val="24"/>
        </w:rPr>
        <w:t xml:space="preserve"> susijusios su paslaugos gavėjo porei</w:t>
      </w:r>
      <w:r w:rsidR="00F30509">
        <w:rPr>
          <w:rFonts w:ascii="Times New Roman" w:eastAsia="Times New Roman" w:hAnsi="Times New Roman" w:cs="Times New Roman"/>
          <w:sz w:val="24"/>
          <w:szCs w:val="24"/>
        </w:rPr>
        <w:t>kiais (slaugos, ugdymo ir kita)</w:t>
      </w:r>
      <w:r w:rsidR="002B3D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3F29">
        <w:rPr>
          <w:rFonts w:ascii="Times New Roman" w:eastAsia="Times New Roman" w:hAnsi="Times New Roman" w:cs="Times New Roman"/>
          <w:sz w:val="24"/>
          <w:szCs w:val="24"/>
        </w:rPr>
        <w:t xml:space="preserve">Dėl padidėjusių išlaidų teikiame tarybai </w:t>
      </w:r>
      <w:r w:rsidR="00F30509">
        <w:rPr>
          <w:rFonts w:ascii="Times New Roman" w:eastAsia="Times New Roman" w:hAnsi="Times New Roman" w:cs="Times New Roman"/>
          <w:sz w:val="24"/>
          <w:szCs w:val="24"/>
        </w:rPr>
        <w:t>suderinti ir patvirtinti Rokiškio socialinės paramos centre</w:t>
      </w:r>
      <w:r w:rsidR="00B35F1F">
        <w:rPr>
          <w:rFonts w:ascii="Times New Roman" w:eastAsia="Times New Roman" w:hAnsi="Times New Roman" w:cs="Times New Roman"/>
          <w:sz w:val="24"/>
          <w:szCs w:val="24"/>
        </w:rPr>
        <w:t xml:space="preserve"> teikiamų socialinių paslaugų kainas.</w:t>
      </w:r>
      <w:r w:rsidR="004F1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F29">
        <w:rPr>
          <w:rFonts w:ascii="Times New Roman" w:eastAsia="Times New Roman" w:hAnsi="Times New Roman" w:cs="Times New Roman"/>
          <w:sz w:val="24"/>
          <w:szCs w:val="24"/>
        </w:rPr>
        <w:t>2022 m. gruodžio mėn</w:t>
      </w:r>
      <w:r w:rsidR="003423F8">
        <w:rPr>
          <w:rFonts w:ascii="Times New Roman" w:eastAsia="Times New Roman" w:hAnsi="Times New Roman" w:cs="Times New Roman"/>
          <w:sz w:val="24"/>
          <w:szCs w:val="24"/>
        </w:rPr>
        <w:t>. Rokiškio rajono savivaldybės K</w:t>
      </w:r>
      <w:r w:rsidR="006B3F29">
        <w:rPr>
          <w:rFonts w:ascii="Times New Roman" w:eastAsia="Times New Roman" w:hAnsi="Times New Roman" w:cs="Times New Roman"/>
          <w:sz w:val="24"/>
          <w:szCs w:val="24"/>
        </w:rPr>
        <w:t>ontrolės ir audito tarny</w:t>
      </w:r>
      <w:r w:rsidR="0001139E">
        <w:rPr>
          <w:rFonts w:ascii="Times New Roman" w:eastAsia="Times New Roman" w:hAnsi="Times New Roman" w:cs="Times New Roman"/>
          <w:sz w:val="24"/>
          <w:szCs w:val="24"/>
        </w:rPr>
        <w:t xml:space="preserve">ba įstaigoje atliko transporto </w:t>
      </w:r>
      <w:r w:rsidR="006B3F29">
        <w:rPr>
          <w:rFonts w:ascii="Times New Roman" w:eastAsia="Times New Roman" w:hAnsi="Times New Roman" w:cs="Times New Roman"/>
          <w:sz w:val="24"/>
          <w:szCs w:val="24"/>
        </w:rPr>
        <w:t xml:space="preserve">panaudojimo auditą. Iki </w:t>
      </w:r>
      <w:r w:rsidR="004A69C6" w:rsidRPr="006B3F29">
        <w:rPr>
          <w:rFonts w:ascii="Times New Roman" w:eastAsia="Times New Roman" w:hAnsi="Times New Roman" w:cs="Times New Roman"/>
          <w:sz w:val="24"/>
          <w:szCs w:val="24"/>
        </w:rPr>
        <w:t>2023 metų IV ketvirčio</w:t>
      </w:r>
      <w:r w:rsidR="006B3F29">
        <w:rPr>
          <w:rFonts w:ascii="Times New Roman" w:eastAsia="Times New Roman" w:hAnsi="Times New Roman" w:cs="Times New Roman"/>
          <w:sz w:val="24"/>
          <w:szCs w:val="24"/>
        </w:rPr>
        <w:t xml:space="preserve"> turime </w:t>
      </w:r>
      <w:r w:rsidR="004A69C6" w:rsidRPr="006B3F29">
        <w:rPr>
          <w:rFonts w:ascii="Times New Roman" w:eastAsia="Times New Roman" w:hAnsi="Times New Roman" w:cs="Times New Roman"/>
          <w:sz w:val="24"/>
          <w:szCs w:val="24"/>
        </w:rPr>
        <w:t xml:space="preserve">parengti </w:t>
      </w:r>
      <w:r w:rsidR="006B3F29">
        <w:rPr>
          <w:rFonts w:ascii="Times New Roman" w:eastAsia="Times New Roman" w:hAnsi="Times New Roman" w:cs="Times New Roman"/>
          <w:sz w:val="24"/>
          <w:szCs w:val="24"/>
        </w:rPr>
        <w:t xml:space="preserve">su savivaldybės specialistais </w:t>
      </w:r>
      <w:r w:rsidR="004A69C6" w:rsidRPr="006B3F29">
        <w:rPr>
          <w:rFonts w:ascii="Times New Roman" w:eastAsia="Times New Roman" w:hAnsi="Times New Roman" w:cs="Times New Roman"/>
          <w:sz w:val="24"/>
          <w:szCs w:val="24"/>
        </w:rPr>
        <w:t>ka</w:t>
      </w:r>
      <w:r w:rsidR="0001139E">
        <w:rPr>
          <w:rFonts w:ascii="Times New Roman" w:eastAsia="Times New Roman" w:hAnsi="Times New Roman" w:cs="Times New Roman"/>
          <w:sz w:val="24"/>
          <w:szCs w:val="24"/>
        </w:rPr>
        <w:t xml:space="preserve">inos apskaičiavimo </w:t>
      </w:r>
      <w:bookmarkStart w:id="0" w:name="_GoBack"/>
      <w:bookmarkEnd w:id="0"/>
      <w:r w:rsidR="004A69C6" w:rsidRPr="006B3F29">
        <w:rPr>
          <w:rFonts w:ascii="Times New Roman" w:eastAsia="Times New Roman" w:hAnsi="Times New Roman" w:cs="Times New Roman"/>
          <w:sz w:val="24"/>
          <w:szCs w:val="24"/>
        </w:rPr>
        <w:t>metodiką</w:t>
      </w:r>
      <w:r w:rsidR="006B3F29">
        <w:rPr>
          <w:rFonts w:ascii="Times New Roman" w:eastAsia="Times New Roman" w:hAnsi="Times New Roman" w:cs="Times New Roman"/>
          <w:sz w:val="24"/>
          <w:szCs w:val="24"/>
        </w:rPr>
        <w:t>, atlikę šias rekomendacija</w:t>
      </w:r>
      <w:r w:rsidR="003423F8">
        <w:rPr>
          <w:rFonts w:ascii="Times New Roman" w:eastAsia="Times New Roman" w:hAnsi="Times New Roman" w:cs="Times New Roman"/>
          <w:sz w:val="24"/>
          <w:szCs w:val="24"/>
        </w:rPr>
        <w:t>s</w:t>
      </w:r>
      <w:r w:rsidR="006B3F29">
        <w:rPr>
          <w:rFonts w:ascii="Times New Roman" w:eastAsia="Times New Roman" w:hAnsi="Times New Roman" w:cs="Times New Roman"/>
          <w:sz w:val="24"/>
          <w:szCs w:val="24"/>
        </w:rPr>
        <w:t xml:space="preserve">, teiksime tarybai </w:t>
      </w:r>
      <w:r w:rsidR="003423F8">
        <w:rPr>
          <w:rFonts w:ascii="Times New Roman" w:eastAsia="Times New Roman" w:hAnsi="Times New Roman" w:cs="Times New Roman"/>
          <w:sz w:val="24"/>
          <w:szCs w:val="24"/>
        </w:rPr>
        <w:t xml:space="preserve">patvirtinti </w:t>
      </w:r>
      <w:r w:rsidR="006B3F29">
        <w:rPr>
          <w:rFonts w:ascii="Times New Roman" w:eastAsia="Times New Roman" w:hAnsi="Times New Roman" w:cs="Times New Roman"/>
          <w:sz w:val="24"/>
          <w:szCs w:val="24"/>
        </w:rPr>
        <w:t xml:space="preserve">transporto paslaugos kainą. </w:t>
      </w:r>
    </w:p>
    <w:p w14:paraId="385AF0B8" w14:textId="77777777" w:rsidR="00347701" w:rsidRDefault="00187013" w:rsidP="00CC599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C0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Laukiami rezultatai</w:t>
      </w:r>
      <w:r w:rsidR="009B2D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B2DD9" w:rsidRP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>Įv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rtinus 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socialinių paslaugų teikimo 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>faktines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>išlaidas (darbo užmokesčio,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valstybinio socialinio draudimo įmokų, transporto, komunal</w:t>
      </w:r>
      <w:r w:rsidR="00B35F1F">
        <w:rPr>
          <w:rFonts w:ascii="Times New Roman" w:eastAsia="Times New Roman" w:hAnsi="Times New Roman" w:cs="Times New Roman"/>
          <w:color w:val="000000"/>
          <w:sz w:val="24"/>
          <w:szCs w:val="24"/>
        </w:rPr>
        <w:t>inių išlaidų ir kitas sąnaudas</w:t>
      </w:r>
      <w:r w:rsidR="00F30509">
        <w:rPr>
          <w:rFonts w:ascii="Times New Roman" w:eastAsia="Times New Roman" w:hAnsi="Times New Roman" w:cs="Times New Roman"/>
          <w:color w:val="000000"/>
          <w:sz w:val="24"/>
          <w:szCs w:val="24"/>
        </w:rPr>
        <w:t>) ir įstaigai akreditavus</w:t>
      </w:r>
      <w:r w:rsidR="00B35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teikiamas socialines paslaugas, </w:t>
      </w:r>
      <w:r w:rsidR="00D44D7D">
        <w:rPr>
          <w:rFonts w:ascii="Times New Roman" w:eastAsia="Times New Roman" w:hAnsi="Times New Roman" w:cs="Times New Roman"/>
          <w:color w:val="000000"/>
          <w:sz w:val="24"/>
          <w:szCs w:val="24"/>
        </w:rPr>
        <w:t>bus suder</w:t>
      </w:r>
      <w:r w:rsidR="00FD3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intos su </w:t>
      </w:r>
      <w:r w:rsidR="00683B5C">
        <w:rPr>
          <w:rFonts w:ascii="Times New Roman" w:eastAsia="Times New Roman" w:hAnsi="Times New Roman" w:cs="Times New Roman"/>
          <w:color w:val="000000"/>
          <w:sz w:val="24"/>
          <w:szCs w:val="24"/>
        </w:rPr>
        <w:t>steigėju</w:t>
      </w:r>
      <w:r w:rsidR="006C0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socialinių paslaugų</w:t>
      </w:r>
      <w:r w:rsidR="00FD3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kaino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14:paraId="385AF0B9" w14:textId="77777777" w:rsidR="00124CD2" w:rsidRPr="004F19BF" w:rsidRDefault="00DF40CE" w:rsidP="00CC599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Finansavimo šaltiniai ir lėšų poreikis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>: savivaldybės biudžetas</w:t>
      </w:r>
      <w:r w:rsidR="0027565D">
        <w:rPr>
          <w:rFonts w:ascii="Times New Roman" w:eastAsia="Times New Roman" w:hAnsi="Times New Roman" w:cs="Times New Roman"/>
          <w:sz w:val="24"/>
          <w:szCs w:val="24"/>
        </w:rPr>
        <w:t xml:space="preserve"> ir valstybės biudžeto tikslinės dotacijos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5AF0BA" w14:textId="77777777" w:rsidR="00124CD2" w:rsidRPr="004F19BF" w:rsidRDefault="00DF40CE" w:rsidP="00CC599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Suderinamumas su Lietuvos Respublikos galiojančiais teisės norminiais aktais</w:t>
      </w:r>
      <w:r w:rsidR="00020C88" w:rsidRPr="004F1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CD2"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t>Projektas neprieštarauja galiojantiems teisės aktams.</w:t>
      </w:r>
    </w:p>
    <w:p w14:paraId="385AF0BB" w14:textId="77777777" w:rsidR="00124CD2" w:rsidRPr="00A662D9" w:rsidRDefault="00DF40CE" w:rsidP="00CC599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2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24CD2" w:rsidRPr="00A662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Antikorupcinis vertinimas</w:t>
      </w:r>
      <w:r w:rsidR="00124CD2" w:rsidRPr="00A66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662D9" w:rsidRPr="00A662D9">
        <w:rPr>
          <w:rFonts w:ascii="Times New Roman" w:hAnsi="Times New Roman" w:cs="Times New Roman"/>
          <w:sz w:val="24"/>
          <w:szCs w:val="24"/>
          <w:shd w:val="clear" w:color="auto" w:fill="FFFFFF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  <w:r w:rsidR="00124CD2" w:rsidRPr="00A662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5AF0BC" w14:textId="77777777" w:rsidR="00124CD2" w:rsidRDefault="00124CD2" w:rsidP="00790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5AF0BD" w14:textId="77777777" w:rsidR="00E77AA4" w:rsidRPr="004F19BF" w:rsidRDefault="00E77AA4" w:rsidP="00790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5AF0BE" w14:textId="77777777" w:rsidR="00124CD2" w:rsidRPr="004F19BF" w:rsidRDefault="00124CD2" w:rsidP="00790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5AF0BF" w14:textId="77777777" w:rsidR="00B35F1F" w:rsidRDefault="00E77AA4" w:rsidP="0079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Direktorė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35F1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30509">
        <w:rPr>
          <w:rFonts w:ascii="Times New Roman" w:eastAsia="Times New Roman" w:hAnsi="Times New Roman" w:cs="Times New Roman"/>
          <w:sz w:val="24"/>
          <w:szCs w:val="24"/>
        </w:rPr>
        <w:t xml:space="preserve">     Jolanta Paukštienė</w:t>
      </w:r>
    </w:p>
    <w:p w14:paraId="385AF0C0" w14:textId="77777777" w:rsidR="00D51BC6" w:rsidRPr="004F19BF" w:rsidRDefault="00E77AA4" w:rsidP="0079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D51BC6" w:rsidRPr="004F19BF" w:rsidSect="0001139E">
      <w:head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685A" w14:textId="77777777" w:rsidR="00E16168" w:rsidRDefault="00E16168" w:rsidP="004F0AC7">
      <w:pPr>
        <w:spacing w:after="0" w:line="240" w:lineRule="auto"/>
      </w:pPr>
      <w:r>
        <w:separator/>
      </w:r>
    </w:p>
  </w:endnote>
  <w:endnote w:type="continuationSeparator" w:id="0">
    <w:p w14:paraId="21195618" w14:textId="77777777" w:rsidR="00E16168" w:rsidRDefault="00E16168" w:rsidP="004F0AC7">
      <w:pPr>
        <w:spacing w:after="0" w:line="240" w:lineRule="auto"/>
      </w:pPr>
      <w:r>
        <w:continuationSeparator/>
      </w:r>
    </w:p>
  </w:endnote>
  <w:endnote w:type="continuationNotice" w:id="1">
    <w:p w14:paraId="3670F46C" w14:textId="77777777" w:rsidR="00E16168" w:rsidRDefault="00E161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742EC" w14:textId="77777777" w:rsidR="00E16168" w:rsidRDefault="00E16168" w:rsidP="004F0AC7">
      <w:pPr>
        <w:spacing w:after="0" w:line="240" w:lineRule="auto"/>
      </w:pPr>
      <w:r>
        <w:separator/>
      </w:r>
    </w:p>
  </w:footnote>
  <w:footnote w:type="continuationSeparator" w:id="0">
    <w:p w14:paraId="7F3DAC39" w14:textId="77777777" w:rsidR="00E16168" w:rsidRDefault="00E16168" w:rsidP="004F0AC7">
      <w:pPr>
        <w:spacing w:after="0" w:line="240" w:lineRule="auto"/>
      </w:pPr>
      <w:r>
        <w:continuationSeparator/>
      </w:r>
    </w:p>
  </w:footnote>
  <w:footnote w:type="continuationNotice" w:id="1">
    <w:p w14:paraId="660C9FCE" w14:textId="77777777" w:rsidR="00E16168" w:rsidRDefault="00E161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AF0C8" w14:textId="77777777" w:rsidR="00CC599A" w:rsidRPr="00CC599A" w:rsidRDefault="00CC599A" w:rsidP="00CC599A">
    <w:pPr>
      <w:pStyle w:val="Antrats"/>
      <w:jc w:val="right"/>
      <w:rPr>
        <w:rFonts w:ascii="Times New Roman" w:hAnsi="Times New Roman" w:cs="Times New Roman"/>
        <w:sz w:val="24"/>
        <w:szCs w:val="24"/>
      </w:rPr>
    </w:pPr>
    <w:r w:rsidRPr="00CC599A">
      <w:rPr>
        <w:rFonts w:ascii="Times New Roman" w:hAnsi="Times New Roman" w:cs="Times New Roman"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6573"/>
    <w:multiLevelType w:val="hybridMultilevel"/>
    <w:tmpl w:val="DCC4C974"/>
    <w:lvl w:ilvl="0" w:tplc="3416BC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AF53D6A"/>
    <w:multiLevelType w:val="hybridMultilevel"/>
    <w:tmpl w:val="10D0595E"/>
    <w:lvl w:ilvl="0" w:tplc="F12252F2">
      <w:start w:val="1"/>
      <w:numFmt w:val="decimal"/>
      <w:lvlText w:val="%1."/>
      <w:lvlJc w:val="left"/>
      <w:pPr>
        <w:ind w:left="1656" w:hanging="360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314F57C3"/>
    <w:multiLevelType w:val="hybridMultilevel"/>
    <w:tmpl w:val="174883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9154A16"/>
    <w:multiLevelType w:val="hybridMultilevel"/>
    <w:tmpl w:val="95FED6E4"/>
    <w:lvl w:ilvl="0" w:tplc="6F44DD1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05727"/>
    <w:multiLevelType w:val="hybridMultilevel"/>
    <w:tmpl w:val="F3E649BE"/>
    <w:lvl w:ilvl="0" w:tplc="C04480E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44459E"/>
    <w:multiLevelType w:val="hybridMultilevel"/>
    <w:tmpl w:val="AE4E54DE"/>
    <w:lvl w:ilvl="0" w:tplc="3BD859F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C6"/>
    <w:rsid w:val="0000078D"/>
    <w:rsid w:val="0000196E"/>
    <w:rsid w:val="00002877"/>
    <w:rsid w:val="00003792"/>
    <w:rsid w:val="0001139E"/>
    <w:rsid w:val="000119D2"/>
    <w:rsid w:val="000174F1"/>
    <w:rsid w:val="0002071A"/>
    <w:rsid w:val="00020C88"/>
    <w:rsid w:val="00033950"/>
    <w:rsid w:val="00035809"/>
    <w:rsid w:val="00037395"/>
    <w:rsid w:val="00037440"/>
    <w:rsid w:val="000420BD"/>
    <w:rsid w:val="000474E4"/>
    <w:rsid w:val="000478B7"/>
    <w:rsid w:val="00052BCB"/>
    <w:rsid w:val="00061EF9"/>
    <w:rsid w:val="00062C0F"/>
    <w:rsid w:val="00066744"/>
    <w:rsid w:val="00071138"/>
    <w:rsid w:val="00071A45"/>
    <w:rsid w:val="00072295"/>
    <w:rsid w:val="0007288A"/>
    <w:rsid w:val="000770F0"/>
    <w:rsid w:val="00091CC4"/>
    <w:rsid w:val="000946E1"/>
    <w:rsid w:val="000961C5"/>
    <w:rsid w:val="000A6AF0"/>
    <w:rsid w:val="000B3213"/>
    <w:rsid w:val="000B662D"/>
    <w:rsid w:val="000B7EB2"/>
    <w:rsid w:val="000D0A90"/>
    <w:rsid w:val="000D229B"/>
    <w:rsid w:val="000F0A28"/>
    <w:rsid w:val="00123D96"/>
    <w:rsid w:val="00124253"/>
    <w:rsid w:val="00124CD2"/>
    <w:rsid w:val="001311BD"/>
    <w:rsid w:val="00134499"/>
    <w:rsid w:val="001345BF"/>
    <w:rsid w:val="00135005"/>
    <w:rsid w:val="00137BEA"/>
    <w:rsid w:val="00172E09"/>
    <w:rsid w:val="00182644"/>
    <w:rsid w:val="00185256"/>
    <w:rsid w:val="00187013"/>
    <w:rsid w:val="00194140"/>
    <w:rsid w:val="001A21EC"/>
    <w:rsid w:val="001A43AF"/>
    <w:rsid w:val="001B1699"/>
    <w:rsid w:val="001B3B5F"/>
    <w:rsid w:val="001B7A54"/>
    <w:rsid w:val="001B7AAA"/>
    <w:rsid w:val="001C30F2"/>
    <w:rsid w:val="001D2D22"/>
    <w:rsid w:val="001E06CB"/>
    <w:rsid w:val="001E1281"/>
    <w:rsid w:val="001E28AF"/>
    <w:rsid w:val="001E2FFF"/>
    <w:rsid w:val="001E3903"/>
    <w:rsid w:val="001E5DE2"/>
    <w:rsid w:val="001E7928"/>
    <w:rsid w:val="001F13CF"/>
    <w:rsid w:val="001F5900"/>
    <w:rsid w:val="002034AB"/>
    <w:rsid w:val="00203DF3"/>
    <w:rsid w:val="00212212"/>
    <w:rsid w:val="00215AE5"/>
    <w:rsid w:val="002163B2"/>
    <w:rsid w:val="002279D8"/>
    <w:rsid w:val="002412B0"/>
    <w:rsid w:val="0025278F"/>
    <w:rsid w:val="002662B1"/>
    <w:rsid w:val="0027565D"/>
    <w:rsid w:val="002836D7"/>
    <w:rsid w:val="002A3E38"/>
    <w:rsid w:val="002B0A2F"/>
    <w:rsid w:val="002B17B5"/>
    <w:rsid w:val="002B29B7"/>
    <w:rsid w:val="002B2E39"/>
    <w:rsid w:val="002B3D94"/>
    <w:rsid w:val="002B5323"/>
    <w:rsid w:val="002C1AE6"/>
    <w:rsid w:val="002C2AD5"/>
    <w:rsid w:val="002C3182"/>
    <w:rsid w:val="002C53EB"/>
    <w:rsid w:val="002D20C7"/>
    <w:rsid w:val="002D5ED8"/>
    <w:rsid w:val="002F0B44"/>
    <w:rsid w:val="0030297A"/>
    <w:rsid w:val="0033286A"/>
    <w:rsid w:val="00336000"/>
    <w:rsid w:val="00340393"/>
    <w:rsid w:val="003423F8"/>
    <w:rsid w:val="00344562"/>
    <w:rsid w:val="00346E0A"/>
    <w:rsid w:val="00347701"/>
    <w:rsid w:val="003505C3"/>
    <w:rsid w:val="003710F6"/>
    <w:rsid w:val="00385D6E"/>
    <w:rsid w:val="00391F2A"/>
    <w:rsid w:val="003963DF"/>
    <w:rsid w:val="0039744B"/>
    <w:rsid w:val="003B7718"/>
    <w:rsid w:val="003C0B42"/>
    <w:rsid w:val="003C1E13"/>
    <w:rsid w:val="003E53DD"/>
    <w:rsid w:val="003E6E08"/>
    <w:rsid w:val="003F5511"/>
    <w:rsid w:val="003F6D34"/>
    <w:rsid w:val="003F7A1F"/>
    <w:rsid w:val="004003CF"/>
    <w:rsid w:val="00404CB8"/>
    <w:rsid w:val="004050FA"/>
    <w:rsid w:val="00411D5E"/>
    <w:rsid w:val="004151B8"/>
    <w:rsid w:val="00420940"/>
    <w:rsid w:val="004271B5"/>
    <w:rsid w:val="0045098B"/>
    <w:rsid w:val="00454109"/>
    <w:rsid w:val="00464EA2"/>
    <w:rsid w:val="00467C36"/>
    <w:rsid w:val="004731EE"/>
    <w:rsid w:val="00481C45"/>
    <w:rsid w:val="00482CE3"/>
    <w:rsid w:val="00486E75"/>
    <w:rsid w:val="00491A1A"/>
    <w:rsid w:val="00492A0E"/>
    <w:rsid w:val="00493E38"/>
    <w:rsid w:val="00497E0D"/>
    <w:rsid w:val="004A0392"/>
    <w:rsid w:val="004A0DBA"/>
    <w:rsid w:val="004A4B12"/>
    <w:rsid w:val="004A69C6"/>
    <w:rsid w:val="004B2B4D"/>
    <w:rsid w:val="004B2CFC"/>
    <w:rsid w:val="004D1C29"/>
    <w:rsid w:val="004D34C9"/>
    <w:rsid w:val="004D5013"/>
    <w:rsid w:val="004D7839"/>
    <w:rsid w:val="004F0AC7"/>
    <w:rsid w:val="004F19BF"/>
    <w:rsid w:val="004F1D3D"/>
    <w:rsid w:val="0050207C"/>
    <w:rsid w:val="00502833"/>
    <w:rsid w:val="00520FF6"/>
    <w:rsid w:val="00553755"/>
    <w:rsid w:val="00553D60"/>
    <w:rsid w:val="005643B7"/>
    <w:rsid w:val="00567EB9"/>
    <w:rsid w:val="00573214"/>
    <w:rsid w:val="005765B2"/>
    <w:rsid w:val="005901E0"/>
    <w:rsid w:val="00591E9B"/>
    <w:rsid w:val="00594884"/>
    <w:rsid w:val="005A561C"/>
    <w:rsid w:val="005B0F48"/>
    <w:rsid w:val="005D0E82"/>
    <w:rsid w:val="005D5F47"/>
    <w:rsid w:val="005F5C15"/>
    <w:rsid w:val="00603DEC"/>
    <w:rsid w:val="00605142"/>
    <w:rsid w:val="0060576E"/>
    <w:rsid w:val="00606156"/>
    <w:rsid w:val="00606CC7"/>
    <w:rsid w:val="0061412B"/>
    <w:rsid w:val="006248DA"/>
    <w:rsid w:val="00626CB6"/>
    <w:rsid w:val="00627C3B"/>
    <w:rsid w:val="00632273"/>
    <w:rsid w:val="00633632"/>
    <w:rsid w:val="00647CDB"/>
    <w:rsid w:val="0065316D"/>
    <w:rsid w:val="00656E71"/>
    <w:rsid w:val="00670271"/>
    <w:rsid w:val="0067713B"/>
    <w:rsid w:val="00683B5C"/>
    <w:rsid w:val="006848FF"/>
    <w:rsid w:val="00686006"/>
    <w:rsid w:val="00687DC9"/>
    <w:rsid w:val="006A1328"/>
    <w:rsid w:val="006A1E46"/>
    <w:rsid w:val="006A3961"/>
    <w:rsid w:val="006A4145"/>
    <w:rsid w:val="006B30AD"/>
    <w:rsid w:val="006B3F29"/>
    <w:rsid w:val="006B6368"/>
    <w:rsid w:val="006B7448"/>
    <w:rsid w:val="006B7CB2"/>
    <w:rsid w:val="006C0B8A"/>
    <w:rsid w:val="006C2A13"/>
    <w:rsid w:val="006C53F3"/>
    <w:rsid w:val="006C638F"/>
    <w:rsid w:val="006D0275"/>
    <w:rsid w:val="006D30D9"/>
    <w:rsid w:val="006E0BD5"/>
    <w:rsid w:val="006E1ABC"/>
    <w:rsid w:val="006E2F71"/>
    <w:rsid w:val="006E3B08"/>
    <w:rsid w:val="00704971"/>
    <w:rsid w:val="00705369"/>
    <w:rsid w:val="00716E1F"/>
    <w:rsid w:val="00732A79"/>
    <w:rsid w:val="00737F22"/>
    <w:rsid w:val="00744A6A"/>
    <w:rsid w:val="007633FE"/>
    <w:rsid w:val="007779FA"/>
    <w:rsid w:val="00780F1C"/>
    <w:rsid w:val="00790447"/>
    <w:rsid w:val="0079498F"/>
    <w:rsid w:val="0079695D"/>
    <w:rsid w:val="007A3C85"/>
    <w:rsid w:val="007B0357"/>
    <w:rsid w:val="007B6B8C"/>
    <w:rsid w:val="007C2B62"/>
    <w:rsid w:val="007C32D7"/>
    <w:rsid w:val="007C4A4C"/>
    <w:rsid w:val="007C57A5"/>
    <w:rsid w:val="007C5D30"/>
    <w:rsid w:val="007C6F81"/>
    <w:rsid w:val="007D0D9C"/>
    <w:rsid w:val="007D244B"/>
    <w:rsid w:val="007E30AA"/>
    <w:rsid w:val="007E3507"/>
    <w:rsid w:val="007E4F0A"/>
    <w:rsid w:val="007F2FB2"/>
    <w:rsid w:val="008003FF"/>
    <w:rsid w:val="00803032"/>
    <w:rsid w:val="00807655"/>
    <w:rsid w:val="00814797"/>
    <w:rsid w:val="008278AD"/>
    <w:rsid w:val="0083679B"/>
    <w:rsid w:val="00840D7C"/>
    <w:rsid w:val="0084369B"/>
    <w:rsid w:val="00844C33"/>
    <w:rsid w:val="0084678D"/>
    <w:rsid w:val="00854979"/>
    <w:rsid w:val="0086298D"/>
    <w:rsid w:val="008638B1"/>
    <w:rsid w:val="00870207"/>
    <w:rsid w:val="00874592"/>
    <w:rsid w:val="008778BE"/>
    <w:rsid w:val="008825B9"/>
    <w:rsid w:val="00891E32"/>
    <w:rsid w:val="00896FAF"/>
    <w:rsid w:val="008A3D74"/>
    <w:rsid w:val="008A601B"/>
    <w:rsid w:val="008B0693"/>
    <w:rsid w:val="008B0E4C"/>
    <w:rsid w:val="008B771F"/>
    <w:rsid w:val="008C54B7"/>
    <w:rsid w:val="008D0222"/>
    <w:rsid w:val="008E547E"/>
    <w:rsid w:val="008E585D"/>
    <w:rsid w:val="008E76FC"/>
    <w:rsid w:val="00901292"/>
    <w:rsid w:val="00912268"/>
    <w:rsid w:val="009141A3"/>
    <w:rsid w:val="0091505D"/>
    <w:rsid w:val="00917DD2"/>
    <w:rsid w:val="00921CE0"/>
    <w:rsid w:val="00924C68"/>
    <w:rsid w:val="00927B1E"/>
    <w:rsid w:val="00931D83"/>
    <w:rsid w:val="00936DA1"/>
    <w:rsid w:val="00946367"/>
    <w:rsid w:val="00947F51"/>
    <w:rsid w:val="009604F0"/>
    <w:rsid w:val="00961C47"/>
    <w:rsid w:val="0099571B"/>
    <w:rsid w:val="009A1D3C"/>
    <w:rsid w:val="009A2909"/>
    <w:rsid w:val="009B2DD9"/>
    <w:rsid w:val="009D71E3"/>
    <w:rsid w:val="009E440F"/>
    <w:rsid w:val="009F29D3"/>
    <w:rsid w:val="00A010FA"/>
    <w:rsid w:val="00A01FBC"/>
    <w:rsid w:val="00A030F5"/>
    <w:rsid w:val="00A077A7"/>
    <w:rsid w:val="00A1185B"/>
    <w:rsid w:val="00A12915"/>
    <w:rsid w:val="00A14A1A"/>
    <w:rsid w:val="00A21706"/>
    <w:rsid w:val="00A23D1D"/>
    <w:rsid w:val="00A25F58"/>
    <w:rsid w:val="00A33494"/>
    <w:rsid w:val="00A60BF6"/>
    <w:rsid w:val="00A61A88"/>
    <w:rsid w:val="00A643BF"/>
    <w:rsid w:val="00A65920"/>
    <w:rsid w:val="00A662D9"/>
    <w:rsid w:val="00A679EC"/>
    <w:rsid w:val="00A723D6"/>
    <w:rsid w:val="00A731F0"/>
    <w:rsid w:val="00A73EA3"/>
    <w:rsid w:val="00A80EAB"/>
    <w:rsid w:val="00A84169"/>
    <w:rsid w:val="00A861CE"/>
    <w:rsid w:val="00A90092"/>
    <w:rsid w:val="00AA524F"/>
    <w:rsid w:val="00AA714A"/>
    <w:rsid w:val="00AB4B3F"/>
    <w:rsid w:val="00AC6D91"/>
    <w:rsid w:val="00AD16C3"/>
    <w:rsid w:val="00AD5868"/>
    <w:rsid w:val="00AE47FC"/>
    <w:rsid w:val="00B126DF"/>
    <w:rsid w:val="00B22BD1"/>
    <w:rsid w:val="00B2486D"/>
    <w:rsid w:val="00B35F1F"/>
    <w:rsid w:val="00B42B7F"/>
    <w:rsid w:val="00B704E5"/>
    <w:rsid w:val="00BA305E"/>
    <w:rsid w:val="00BA3FAB"/>
    <w:rsid w:val="00BA7DA5"/>
    <w:rsid w:val="00BC0D2E"/>
    <w:rsid w:val="00BC2B9F"/>
    <w:rsid w:val="00BC568E"/>
    <w:rsid w:val="00BD02D6"/>
    <w:rsid w:val="00BD2FB5"/>
    <w:rsid w:val="00BE0024"/>
    <w:rsid w:val="00BE5FD8"/>
    <w:rsid w:val="00BF0F83"/>
    <w:rsid w:val="00BF2B48"/>
    <w:rsid w:val="00C00782"/>
    <w:rsid w:val="00C044A5"/>
    <w:rsid w:val="00C07C08"/>
    <w:rsid w:val="00C131DD"/>
    <w:rsid w:val="00C16756"/>
    <w:rsid w:val="00C335C4"/>
    <w:rsid w:val="00C337C9"/>
    <w:rsid w:val="00C3588E"/>
    <w:rsid w:val="00C42D51"/>
    <w:rsid w:val="00C43D25"/>
    <w:rsid w:val="00C50AEE"/>
    <w:rsid w:val="00C5284D"/>
    <w:rsid w:val="00C54EDE"/>
    <w:rsid w:val="00C56C28"/>
    <w:rsid w:val="00C57FA4"/>
    <w:rsid w:val="00C62BDD"/>
    <w:rsid w:val="00C65B57"/>
    <w:rsid w:val="00C71629"/>
    <w:rsid w:val="00C772FB"/>
    <w:rsid w:val="00C867CC"/>
    <w:rsid w:val="00C93400"/>
    <w:rsid w:val="00CA02AC"/>
    <w:rsid w:val="00CB6F91"/>
    <w:rsid w:val="00CC1453"/>
    <w:rsid w:val="00CC599A"/>
    <w:rsid w:val="00CC6AC1"/>
    <w:rsid w:val="00CD1064"/>
    <w:rsid w:val="00CE782C"/>
    <w:rsid w:val="00CF49E6"/>
    <w:rsid w:val="00D0481E"/>
    <w:rsid w:val="00D06606"/>
    <w:rsid w:val="00D07075"/>
    <w:rsid w:val="00D11B0A"/>
    <w:rsid w:val="00D26836"/>
    <w:rsid w:val="00D32F02"/>
    <w:rsid w:val="00D378FC"/>
    <w:rsid w:val="00D4156F"/>
    <w:rsid w:val="00D44D7D"/>
    <w:rsid w:val="00D50A54"/>
    <w:rsid w:val="00D51BC6"/>
    <w:rsid w:val="00D51EDB"/>
    <w:rsid w:val="00D56125"/>
    <w:rsid w:val="00D63B29"/>
    <w:rsid w:val="00D737C0"/>
    <w:rsid w:val="00D850E8"/>
    <w:rsid w:val="00D93EBF"/>
    <w:rsid w:val="00DB29A3"/>
    <w:rsid w:val="00DB7312"/>
    <w:rsid w:val="00DC1C90"/>
    <w:rsid w:val="00DC4093"/>
    <w:rsid w:val="00DC71AD"/>
    <w:rsid w:val="00DD02DE"/>
    <w:rsid w:val="00DD0AF0"/>
    <w:rsid w:val="00DD1880"/>
    <w:rsid w:val="00DE3FF8"/>
    <w:rsid w:val="00DE42A5"/>
    <w:rsid w:val="00DF1DC0"/>
    <w:rsid w:val="00DF3262"/>
    <w:rsid w:val="00DF40CE"/>
    <w:rsid w:val="00DF4B1B"/>
    <w:rsid w:val="00E05FE6"/>
    <w:rsid w:val="00E10918"/>
    <w:rsid w:val="00E16168"/>
    <w:rsid w:val="00E16707"/>
    <w:rsid w:val="00E213CC"/>
    <w:rsid w:val="00E2151D"/>
    <w:rsid w:val="00E23DD5"/>
    <w:rsid w:val="00E2497B"/>
    <w:rsid w:val="00E2535C"/>
    <w:rsid w:val="00E36935"/>
    <w:rsid w:val="00E43911"/>
    <w:rsid w:val="00E50401"/>
    <w:rsid w:val="00E512B5"/>
    <w:rsid w:val="00E51540"/>
    <w:rsid w:val="00E526FD"/>
    <w:rsid w:val="00E54454"/>
    <w:rsid w:val="00E610BB"/>
    <w:rsid w:val="00E77AA4"/>
    <w:rsid w:val="00E80DE2"/>
    <w:rsid w:val="00E8553A"/>
    <w:rsid w:val="00E9146E"/>
    <w:rsid w:val="00E97601"/>
    <w:rsid w:val="00EA736B"/>
    <w:rsid w:val="00EB0066"/>
    <w:rsid w:val="00EC6C95"/>
    <w:rsid w:val="00ED2666"/>
    <w:rsid w:val="00ED3765"/>
    <w:rsid w:val="00ED7F11"/>
    <w:rsid w:val="00EE113A"/>
    <w:rsid w:val="00EE2B7B"/>
    <w:rsid w:val="00EE5E6F"/>
    <w:rsid w:val="00EE69E0"/>
    <w:rsid w:val="00EF091E"/>
    <w:rsid w:val="00F10E36"/>
    <w:rsid w:val="00F1330C"/>
    <w:rsid w:val="00F16C99"/>
    <w:rsid w:val="00F16CF9"/>
    <w:rsid w:val="00F17B2E"/>
    <w:rsid w:val="00F21411"/>
    <w:rsid w:val="00F30509"/>
    <w:rsid w:val="00F36BCD"/>
    <w:rsid w:val="00F4102E"/>
    <w:rsid w:val="00F41FB9"/>
    <w:rsid w:val="00F4372E"/>
    <w:rsid w:val="00F505EC"/>
    <w:rsid w:val="00F54D16"/>
    <w:rsid w:val="00F574BC"/>
    <w:rsid w:val="00F63385"/>
    <w:rsid w:val="00F6409B"/>
    <w:rsid w:val="00F6474D"/>
    <w:rsid w:val="00F653A8"/>
    <w:rsid w:val="00F70A9D"/>
    <w:rsid w:val="00F92C6C"/>
    <w:rsid w:val="00F957FE"/>
    <w:rsid w:val="00FB0B5F"/>
    <w:rsid w:val="00FB7A32"/>
    <w:rsid w:val="00FC2809"/>
    <w:rsid w:val="00FC65A2"/>
    <w:rsid w:val="00FC76D0"/>
    <w:rsid w:val="00FD3AD3"/>
    <w:rsid w:val="00FD5F3D"/>
    <w:rsid w:val="00FE465D"/>
    <w:rsid w:val="00FF1022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5AE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328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DB29A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AC7"/>
  </w:style>
  <w:style w:type="paragraph" w:styleId="Porat">
    <w:name w:val="footer"/>
    <w:basedOn w:val="prastasis"/>
    <w:link w:val="Porat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AC7"/>
  </w:style>
  <w:style w:type="table" w:styleId="Lentelstinklelis">
    <w:name w:val="Table Grid"/>
    <w:basedOn w:val="prastojilentel"/>
    <w:uiPriority w:val="39"/>
    <w:rsid w:val="005537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53755"/>
    <w:pPr>
      <w:spacing w:after="0" w:line="240" w:lineRule="auto"/>
    </w:pPr>
    <w:rPr>
      <w:rFonts w:eastAsiaTheme="minorHAnsi"/>
      <w:lang w:eastAsia="en-US"/>
    </w:rPr>
  </w:style>
  <w:style w:type="paragraph" w:styleId="Sraopastraipa">
    <w:name w:val="List Paragraph"/>
    <w:basedOn w:val="prastasis"/>
    <w:uiPriority w:val="34"/>
    <w:qFormat/>
    <w:rsid w:val="00464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328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DB29A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AC7"/>
  </w:style>
  <w:style w:type="paragraph" w:styleId="Porat">
    <w:name w:val="footer"/>
    <w:basedOn w:val="prastasis"/>
    <w:link w:val="Porat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AC7"/>
  </w:style>
  <w:style w:type="table" w:styleId="Lentelstinklelis">
    <w:name w:val="Table Grid"/>
    <w:basedOn w:val="prastojilentel"/>
    <w:uiPriority w:val="39"/>
    <w:rsid w:val="005537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53755"/>
    <w:pPr>
      <w:spacing w:after="0" w:line="240" w:lineRule="auto"/>
    </w:pPr>
    <w:rPr>
      <w:rFonts w:eastAsiaTheme="minorHAnsi"/>
      <w:lang w:eastAsia="en-US"/>
    </w:rPr>
  </w:style>
  <w:style w:type="paragraph" w:styleId="Sraopastraipa">
    <w:name w:val="List Paragraph"/>
    <w:basedOn w:val="prastasis"/>
    <w:uiPriority w:val="34"/>
    <w:qFormat/>
    <w:rsid w:val="0046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276B-F8DC-42D8-93C0-5E035539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4675</Words>
  <Characters>2665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Rasa Virbalienė</cp:lastModifiedBy>
  <cp:revision>3</cp:revision>
  <cp:lastPrinted>2020-11-14T13:21:00Z</cp:lastPrinted>
  <dcterms:created xsi:type="dcterms:W3CDTF">2023-02-17T07:52:00Z</dcterms:created>
  <dcterms:modified xsi:type="dcterms:W3CDTF">2023-02-17T07:55:00Z</dcterms:modified>
</cp:coreProperties>
</file>