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652C" w14:textId="43C9DE18" w:rsidR="0091134E" w:rsidRPr="0091134E" w:rsidRDefault="0091134E" w:rsidP="0091134E">
      <w:pPr>
        <w:jc w:val="right"/>
        <w:rPr>
          <w:noProof/>
          <w:color w:val="000000" w:themeColor="text1"/>
        </w:rPr>
      </w:pPr>
      <w:r w:rsidRPr="0091134E">
        <w:rPr>
          <w:noProof/>
          <w:color w:val="000000" w:themeColor="text1"/>
        </w:rPr>
        <w:t>Projektas</w:t>
      </w:r>
    </w:p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36B812EE" w14:textId="3756E941" w:rsidR="007251B8" w:rsidRDefault="007251B8" w:rsidP="00591E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654349">
        <w:rPr>
          <w:b/>
          <w:szCs w:val="20"/>
        </w:rPr>
        <w:t>ROKIŠKIO RAJONO SAVIVALDYBĖS TARYBOS 2022 M. VASARIO 23</w:t>
      </w:r>
      <w:r w:rsidR="00767BCA">
        <w:rPr>
          <w:b/>
          <w:szCs w:val="20"/>
        </w:rPr>
        <w:t xml:space="preserve"> </w:t>
      </w:r>
      <w:r w:rsidR="00654349">
        <w:rPr>
          <w:b/>
          <w:szCs w:val="20"/>
        </w:rPr>
        <w:t xml:space="preserve">D. SPRENDIMO NR. TS- 26 „DĖL </w:t>
      </w:r>
      <w:r>
        <w:rPr>
          <w:b/>
          <w:szCs w:val="20"/>
        </w:rPr>
        <w:t>DIDŽIAUSIO LEISTINO DARBUOTOJŲ PAREIGYBIŲ SKAIČIAUS</w:t>
      </w:r>
      <w:r>
        <w:rPr>
          <w:b/>
        </w:rPr>
        <w:t xml:space="preserve"> PATVIRTINIMO ROKIŠKIO RAJONO SAVIVALDYBĖS BIUDŽETINĖSE ĮSTAIGOSE</w:t>
      </w:r>
      <w:r w:rsidR="00D70C90">
        <w:rPr>
          <w:b/>
        </w:rPr>
        <w:t>“ PA</w:t>
      </w:r>
      <w:r w:rsidR="00E643BE">
        <w:rPr>
          <w:b/>
        </w:rPr>
        <w:t>KEITIMO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6F6D6222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251760">
        <w:t>2</w:t>
      </w:r>
      <w:r w:rsidRPr="002A2053">
        <w:t xml:space="preserve"> m. </w:t>
      </w:r>
      <w:r w:rsidR="00AB0409">
        <w:t>rugsėjo 30</w:t>
      </w:r>
      <w:r w:rsidRPr="002A2053">
        <w:t xml:space="preserve"> 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0460A3D9" w14:textId="1B41C9C7" w:rsidR="0098652F" w:rsidRDefault="002A2053" w:rsidP="0098652F">
      <w:pPr>
        <w:ind w:firstLine="709"/>
        <w:jc w:val="both"/>
      </w:pPr>
      <w:r w:rsidRPr="002A2053">
        <w:t>Vadovaudamasi Lietuvos Respublikos vietos savivaldos įstatymo 18 straipsnio 1 dalimi, Rokiškio rajono savivaldybės taryba n u s p r e n d ž i a:</w:t>
      </w:r>
    </w:p>
    <w:p w14:paraId="1B98D99C" w14:textId="2C9E7FDB" w:rsidR="0098652F" w:rsidRDefault="00E643BE" w:rsidP="0098652F">
      <w:pPr>
        <w:ind w:firstLine="709"/>
        <w:jc w:val="both"/>
      </w:pPr>
      <w:r>
        <w:t>1.</w:t>
      </w:r>
      <w:r w:rsidR="00D70C90">
        <w:t xml:space="preserve"> </w:t>
      </w:r>
      <w:r w:rsidR="00754649">
        <w:t xml:space="preserve">Pakeisti </w:t>
      </w:r>
      <w:r w:rsidR="00D70C90">
        <w:t>R</w:t>
      </w:r>
      <w:r w:rsidR="00D70C90" w:rsidRPr="00D70C90">
        <w:rPr>
          <w:szCs w:val="20"/>
        </w:rPr>
        <w:t xml:space="preserve">okiškio rajono savivaldybės tarybos 2022 m. </w:t>
      </w:r>
      <w:r w:rsidR="00754649">
        <w:rPr>
          <w:szCs w:val="20"/>
        </w:rPr>
        <w:t>v</w:t>
      </w:r>
      <w:r w:rsidR="00D70C90" w:rsidRPr="00D70C90">
        <w:rPr>
          <w:szCs w:val="20"/>
        </w:rPr>
        <w:t>asario 23</w:t>
      </w:r>
      <w:r w:rsidR="00D70C90">
        <w:rPr>
          <w:szCs w:val="20"/>
        </w:rPr>
        <w:t xml:space="preserve"> d. sprendim</w:t>
      </w:r>
      <w:r w:rsidR="00754649">
        <w:rPr>
          <w:szCs w:val="20"/>
        </w:rPr>
        <w:t>o</w:t>
      </w:r>
      <w:r w:rsidR="0098652F">
        <w:rPr>
          <w:szCs w:val="20"/>
        </w:rPr>
        <w:t xml:space="preserve"> </w:t>
      </w:r>
      <w:r w:rsidR="00D70C90">
        <w:rPr>
          <w:szCs w:val="20"/>
        </w:rPr>
        <w:t>N</w:t>
      </w:r>
      <w:r w:rsidR="00D70C90" w:rsidRPr="00D70C90">
        <w:rPr>
          <w:szCs w:val="20"/>
        </w:rPr>
        <w:t>r. T</w:t>
      </w:r>
      <w:r w:rsidR="00D70C90">
        <w:rPr>
          <w:szCs w:val="20"/>
        </w:rPr>
        <w:t>S-</w:t>
      </w:r>
      <w:r w:rsidR="00D70C90" w:rsidRPr="00D70C90">
        <w:rPr>
          <w:szCs w:val="20"/>
        </w:rPr>
        <w:t>26 „</w:t>
      </w:r>
      <w:r w:rsidR="00D70C90">
        <w:rPr>
          <w:szCs w:val="20"/>
        </w:rPr>
        <w:t>D</w:t>
      </w:r>
      <w:r w:rsidR="00D70C90" w:rsidRPr="00D70C90">
        <w:rPr>
          <w:szCs w:val="20"/>
        </w:rPr>
        <w:t>ėl didžiausio leistino darbuotojų pareigybių skaičiaus</w:t>
      </w:r>
      <w:r w:rsidR="00D70C90">
        <w:t xml:space="preserve"> patvirtinimo R</w:t>
      </w:r>
      <w:r w:rsidR="00D70C90" w:rsidRPr="00D70C90">
        <w:t>okiškio rajono savivaldybės biudžetinėse įstaigose“</w:t>
      </w:r>
      <w:r w:rsidR="00D70C90">
        <w:t xml:space="preserve"> priedą </w:t>
      </w:r>
      <w:r w:rsidR="00754649">
        <w:t xml:space="preserve">ir </w:t>
      </w:r>
      <w:r w:rsidR="00D70C90">
        <w:t>išdėst</w:t>
      </w:r>
      <w:r w:rsidR="00754649">
        <w:t>yti jį</w:t>
      </w:r>
      <w:r w:rsidR="00D70C90">
        <w:t xml:space="preserve"> nauja redakcija (pridedama)</w:t>
      </w:r>
      <w:r w:rsidR="0098652F">
        <w:t>.</w:t>
      </w:r>
    </w:p>
    <w:p w14:paraId="4EBCA184" w14:textId="77777777" w:rsidR="0098652F" w:rsidRDefault="00E643BE" w:rsidP="0098652F">
      <w:pPr>
        <w:ind w:firstLine="709"/>
        <w:jc w:val="both"/>
      </w:pPr>
      <w:r>
        <w:t>2</w:t>
      </w:r>
      <w:r w:rsidR="007251B8">
        <w:t>.</w:t>
      </w:r>
      <w:r w:rsidR="007251B8" w:rsidRPr="008E174D">
        <w:rPr>
          <w:bCs/>
        </w:rPr>
        <w:t xml:space="preserve"> Skelbti sprendimą Teisės aktų registre.</w:t>
      </w:r>
    </w:p>
    <w:p w14:paraId="7C82F4EB" w14:textId="358D1281" w:rsidR="007251B8" w:rsidRPr="0098652F" w:rsidRDefault="007251B8" w:rsidP="0098652F">
      <w:pPr>
        <w:ind w:firstLine="709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ACC254D" w14:textId="77777777" w:rsidR="007251B8" w:rsidRPr="002A2053" w:rsidRDefault="007251B8" w:rsidP="002A2053">
      <w:pPr>
        <w:ind w:firstLine="709"/>
        <w:jc w:val="both"/>
      </w:pPr>
    </w:p>
    <w:p w14:paraId="611FBF3B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 xml:space="preserve">Ramūnas </w:t>
      </w:r>
      <w:proofErr w:type="spellStart"/>
      <w:r w:rsidRPr="002A2053">
        <w:rPr>
          <w:szCs w:val="20"/>
        </w:rPr>
        <w:t>Godeliauskas</w:t>
      </w:r>
      <w:proofErr w:type="spellEnd"/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C2C78E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26141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DCE98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F8BF75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ED5C17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B195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CB8F4C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E944B84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A21E82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D350D2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2D0546A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BCC009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3E9138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55E35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77777777" w:rsidR="00E84D69" w:rsidRDefault="002A2053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 xml:space="preserve">Reda  </w:t>
      </w:r>
      <w:proofErr w:type="spellStart"/>
      <w:r w:rsidRPr="002A2053">
        <w:rPr>
          <w:szCs w:val="20"/>
        </w:rPr>
        <w:t>Dūdienė</w:t>
      </w:r>
      <w:proofErr w:type="spellEnd"/>
    </w:p>
    <w:p w14:paraId="045DB399" w14:textId="77777777" w:rsidR="00DD16A6" w:rsidRDefault="00DD16A6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650E8028" w:rsidR="00607475" w:rsidRPr="00D357DC" w:rsidRDefault="00E84D69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  <w:t xml:space="preserve">    </w:t>
      </w:r>
      <w:r>
        <w:rPr>
          <w:szCs w:val="20"/>
        </w:rPr>
        <w:tab/>
      </w:r>
      <w:r>
        <w:rPr>
          <w:szCs w:val="20"/>
        </w:rPr>
        <w:tab/>
        <w:t xml:space="preserve">               </w:t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5B2D43DE" w:rsidR="00203E73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D357DC">
        <w:rPr>
          <w:sz w:val="22"/>
          <w:szCs w:val="22"/>
        </w:rPr>
        <w:t>202</w:t>
      </w:r>
      <w:r w:rsidR="005C27EF">
        <w:rPr>
          <w:sz w:val="22"/>
          <w:szCs w:val="22"/>
        </w:rPr>
        <w:t>2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754649">
        <w:rPr>
          <w:sz w:val="22"/>
          <w:szCs w:val="22"/>
        </w:rPr>
        <w:t>vasario 23</w:t>
      </w:r>
      <w:r w:rsidR="00203E73" w:rsidRPr="00D357DC">
        <w:rPr>
          <w:sz w:val="22"/>
          <w:szCs w:val="22"/>
        </w:rPr>
        <w:t>d. sprendim</w:t>
      </w:r>
      <w:r w:rsidR="00B9122F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  <w:r w:rsidR="00754649">
        <w:rPr>
          <w:sz w:val="22"/>
          <w:szCs w:val="22"/>
        </w:rPr>
        <w:t>26</w:t>
      </w:r>
    </w:p>
    <w:p w14:paraId="4B63534B" w14:textId="77777777" w:rsidR="00754649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p w14:paraId="5466718A" w14:textId="70466AAE" w:rsidR="00754649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(Rokiškio rajono savivaldybės tarybos</w:t>
      </w:r>
    </w:p>
    <w:p w14:paraId="58777D96" w14:textId="5A6FA672" w:rsidR="00754649" w:rsidRDefault="00E84D6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 xml:space="preserve">m. </w:t>
      </w:r>
      <w:r w:rsidR="00AB0409">
        <w:rPr>
          <w:sz w:val="22"/>
          <w:szCs w:val="22"/>
        </w:rPr>
        <w:t>rugsėjo 30</w:t>
      </w:r>
      <w:r w:rsidR="00754649">
        <w:rPr>
          <w:sz w:val="22"/>
          <w:szCs w:val="22"/>
        </w:rPr>
        <w:t xml:space="preserve"> d. sprendimo Nr.</w:t>
      </w: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>TS-</w:t>
      </w:r>
    </w:p>
    <w:p w14:paraId="10D3B91A" w14:textId="14A6504D" w:rsidR="00754649" w:rsidRPr="00D357DC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(redakcija) </w:t>
      </w:r>
    </w:p>
    <w:p w14:paraId="2AE10421" w14:textId="30FAF646" w:rsidR="00203E73" w:rsidRPr="00D357DC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19BFA2E4" w:rsidR="00203E73" w:rsidRPr="00D357DC" w:rsidRDefault="003419B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357DC">
              <w:rPr>
                <w:b/>
                <w:sz w:val="22"/>
                <w:szCs w:val="22"/>
              </w:rPr>
              <w:t xml:space="preserve">DIDŽIAUSIAS LEISTINAS </w:t>
            </w:r>
            <w:r w:rsidR="00706B40">
              <w:rPr>
                <w:b/>
                <w:sz w:val="22"/>
                <w:szCs w:val="22"/>
              </w:rPr>
              <w:t xml:space="preserve">DARBUOTOJŲ </w:t>
            </w:r>
            <w:r w:rsidRPr="00D357DC">
              <w:rPr>
                <w:b/>
                <w:sz w:val="22"/>
                <w:szCs w:val="22"/>
              </w:rPr>
              <w:t>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35375ECA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 w:rsidR="00B9122F"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BEE986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6218EDC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3B5A858F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ugdymo</w:t>
            </w:r>
            <w:r w:rsidRPr="00D357DC">
              <w:rPr>
                <w:sz w:val="20"/>
                <w:szCs w:val="20"/>
              </w:rPr>
              <w:t>)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6FE36AA4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32,19</w:t>
            </w:r>
          </w:p>
        </w:tc>
        <w:tc>
          <w:tcPr>
            <w:tcW w:w="1310" w:type="dxa"/>
            <w:noWrap/>
            <w:hideMark/>
          </w:tcPr>
          <w:p w14:paraId="364CDEAE" w14:textId="6FD1CF05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32,19</w:t>
            </w:r>
          </w:p>
        </w:tc>
        <w:tc>
          <w:tcPr>
            <w:tcW w:w="1456" w:type="dxa"/>
            <w:hideMark/>
          </w:tcPr>
          <w:p w14:paraId="3E0793F3" w14:textId="5717C556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2362D572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54,36</w:t>
            </w:r>
          </w:p>
        </w:tc>
        <w:tc>
          <w:tcPr>
            <w:tcW w:w="1310" w:type="dxa"/>
            <w:noWrap/>
            <w:hideMark/>
          </w:tcPr>
          <w:p w14:paraId="7EFDC6FD" w14:textId="535370CF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54,36</w:t>
            </w:r>
          </w:p>
        </w:tc>
        <w:tc>
          <w:tcPr>
            <w:tcW w:w="1456" w:type="dxa"/>
            <w:hideMark/>
          </w:tcPr>
          <w:p w14:paraId="68C7D63D" w14:textId="2E39315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lopšelis-darželis</w:t>
            </w:r>
          </w:p>
        </w:tc>
        <w:tc>
          <w:tcPr>
            <w:tcW w:w="1559" w:type="dxa"/>
            <w:noWrap/>
            <w:hideMark/>
          </w:tcPr>
          <w:p w14:paraId="3E73018E" w14:textId="749C62AB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23,42</w:t>
            </w:r>
          </w:p>
        </w:tc>
        <w:tc>
          <w:tcPr>
            <w:tcW w:w="1310" w:type="dxa"/>
            <w:noWrap/>
            <w:hideMark/>
          </w:tcPr>
          <w:p w14:paraId="5D0F79EE" w14:textId="0D2E6F81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23,42</w:t>
            </w:r>
          </w:p>
        </w:tc>
        <w:tc>
          <w:tcPr>
            <w:tcW w:w="1456" w:type="dxa"/>
            <w:hideMark/>
          </w:tcPr>
          <w:p w14:paraId="35C57508" w14:textId="322273B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4A8DE089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14,73</w:t>
            </w:r>
          </w:p>
        </w:tc>
        <w:tc>
          <w:tcPr>
            <w:tcW w:w="1310" w:type="dxa"/>
            <w:noWrap/>
            <w:hideMark/>
          </w:tcPr>
          <w:p w14:paraId="0AD2E7A0" w14:textId="0E0AC159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14,73</w:t>
            </w:r>
          </w:p>
        </w:tc>
        <w:tc>
          <w:tcPr>
            <w:tcW w:w="1456" w:type="dxa"/>
            <w:hideMark/>
          </w:tcPr>
          <w:p w14:paraId="580CA7F6" w14:textId="1A519059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4F8A6A39" w:rsidR="007F4E60" w:rsidRPr="00944861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Mokykla-darželis ,,Ąžuoliukas“</w:t>
            </w:r>
            <w:r w:rsidR="007E5117">
              <w:rPr>
                <w:sz w:val="20"/>
                <w:szCs w:val="20"/>
              </w:rPr>
              <w:t>(</w:t>
            </w:r>
            <w:r w:rsidR="007E5117" w:rsidRPr="007E5117">
              <w:rPr>
                <w:sz w:val="20"/>
                <w:szCs w:val="20"/>
                <w:highlight w:val="yellow"/>
              </w:rPr>
              <w:t>0,2 pareigybės iki 2022</w:t>
            </w:r>
            <w:r w:rsidR="00A16F58">
              <w:rPr>
                <w:sz w:val="20"/>
                <w:szCs w:val="20"/>
                <w:highlight w:val="yellow"/>
              </w:rPr>
              <w:t>–</w:t>
            </w:r>
            <w:r w:rsidR="007E5117" w:rsidRPr="007E5117">
              <w:rPr>
                <w:sz w:val="20"/>
                <w:szCs w:val="20"/>
                <w:highlight w:val="yellow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331510E3" w14:textId="546E34D0" w:rsidR="007F4E60" w:rsidRPr="00A10D7D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41,48</w:t>
            </w:r>
          </w:p>
        </w:tc>
        <w:tc>
          <w:tcPr>
            <w:tcW w:w="1310" w:type="dxa"/>
            <w:noWrap/>
            <w:hideMark/>
          </w:tcPr>
          <w:p w14:paraId="4A359B0C" w14:textId="7F9F0343" w:rsidR="007F4E60" w:rsidRPr="00A10D7D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10D7D">
              <w:rPr>
                <w:sz w:val="20"/>
                <w:szCs w:val="20"/>
                <w:highlight w:val="yellow"/>
              </w:rPr>
              <w:t>3</w:t>
            </w:r>
            <w:r w:rsidR="006E2EF4">
              <w:rPr>
                <w:sz w:val="20"/>
                <w:szCs w:val="20"/>
                <w:highlight w:val="yellow"/>
              </w:rPr>
              <w:t>6,47</w:t>
            </w:r>
          </w:p>
        </w:tc>
        <w:tc>
          <w:tcPr>
            <w:tcW w:w="1456" w:type="dxa"/>
            <w:hideMark/>
          </w:tcPr>
          <w:p w14:paraId="0589F940" w14:textId="279B9AE8" w:rsidR="007F4E60" w:rsidRPr="00944861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A4E">
              <w:rPr>
                <w:sz w:val="20"/>
                <w:szCs w:val="20"/>
                <w:highlight w:val="yellow"/>
              </w:rPr>
              <w:t>5,01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Obelių</w:t>
            </w:r>
            <w:proofErr w:type="spellEnd"/>
            <w:r w:rsidRPr="00944861">
              <w:rPr>
                <w:sz w:val="20"/>
                <w:szCs w:val="20"/>
              </w:rPr>
              <w:t xml:space="preserve">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9428084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17,64</w:t>
            </w:r>
          </w:p>
        </w:tc>
        <w:tc>
          <w:tcPr>
            <w:tcW w:w="1310" w:type="dxa"/>
            <w:noWrap/>
            <w:hideMark/>
          </w:tcPr>
          <w:p w14:paraId="2F61862B" w14:textId="53056F8E" w:rsidR="00E82B68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17,64</w:t>
            </w:r>
          </w:p>
        </w:tc>
        <w:tc>
          <w:tcPr>
            <w:tcW w:w="1456" w:type="dxa"/>
            <w:hideMark/>
          </w:tcPr>
          <w:p w14:paraId="4B64F291" w14:textId="4DAB2DC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418C460D" w:rsidR="007F4E60" w:rsidRPr="00A10D7D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20,09</w:t>
            </w:r>
          </w:p>
        </w:tc>
        <w:tc>
          <w:tcPr>
            <w:tcW w:w="1310" w:type="dxa"/>
            <w:noWrap/>
            <w:hideMark/>
          </w:tcPr>
          <w:p w14:paraId="3EC3EDBF" w14:textId="00AC69BB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16,83</w:t>
            </w:r>
          </w:p>
        </w:tc>
        <w:tc>
          <w:tcPr>
            <w:tcW w:w="1456" w:type="dxa"/>
            <w:hideMark/>
          </w:tcPr>
          <w:p w14:paraId="7D8486C2" w14:textId="07F96CFB" w:rsidR="007F4E60" w:rsidRPr="00944861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AF6">
              <w:rPr>
                <w:sz w:val="20"/>
                <w:szCs w:val="20"/>
                <w:highlight w:val="yellow"/>
              </w:rPr>
              <w:t>3,26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1895A757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55,36</w:t>
            </w:r>
          </w:p>
        </w:tc>
        <w:tc>
          <w:tcPr>
            <w:tcW w:w="1310" w:type="dxa"/>
            <w:noWrap/>
            <w:hideMark/>
          </w:tcPr>
          <w:p w14:paraId="48144038" w14:textId="12D1A109" w:rsidR="007F4E60" w:rsidRPr="00A10D7D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55,36</w:t>
            </w:r>
          </w:p>
        </w:tc>
        <w:tc>
          <w:tcPr>
            <w:tcW w:w="1456" w:type="dxa"/>
            <w:hideMark/>
          </w:tcPr>
          <w:p w14:paraId="4BF06FA5" w14:textId="3DBE0575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303F0DC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progimnazija</w:t>
            </w:r>
            <w:r w:rsidR="007E5117">
              <w:rPr>
                <w:sz w:val="20"/>
                <w:szCs w:val="20"/>
              </w:rPr>
              <w:t xml:space="preserve"> </w:t>
            </w:r>
            <w:r w:rsidR="00A16F58" w:rsidRPr="007B75C6">
              <w:rPr>
                <w:sz w:val="20"/>
                <w:szCs w:val="20"/>
                <w:highlight w:val="yellow"/>
              </w:rPr>
              <w:t>“(0,2 pareigybės</w:t>
            </w:r>
            <w:r w:rsidR="007E5117" w:rsidRPr="007B75C6">
              <w:rPr>
                <w:sz w:val="20"/>
                <w:szCs w:val="20"/>
                <w:highlight w:val="yellow"/>
              </w:rPr>
              <w:t xml:space="preserve"> iki 2022</w:t>
            </w:r>
            <w:r w:rsidR="00A16F58" w:rsidRPr="007B75C6">
              <w:rPr>
                <w:sz w:val="20"/>
                <w:szCs w:val="20"/>
                <w:highlight w:val="yellow"/>
              </w:rPr>
              <w:t>–</w:t>
            </w:r>
            <w:r w:rsidR="007E5117" w:rsidRPr="007B75C6">
              <w:rPr>
                <w:sz w:val="20"/>
                <w:szCs w:val="20"/>
                <w:highlight w:val="yellow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21ED067D" w14:textId="728291C4" w:rsidR="007F4E60" w:rsidRPr="00A10D7D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55,8</w:t>
            </w:r>
          </w:p>
        </w:tc>
        <w:tc>
          <w:tcPr>
            <w:tcW w:w="1310" w:type="dxa"/>
            <w:noWrap/>
            <w:hideMark/>
          </w:tcPr>
          <w:p w14:paraId="1D1EA222" w14:textId="26983A65" w:rsidR="007F4E60" w:rsidRPr="00A10D7D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29,95</w:t>
            </w:r>
          </w:p>
        </w:tc>
        <w:tc>
          <w:tcPr>
            <w:tcW w:w="1456" w:type="dxa"/>
            <w:hideMark/>
          </w:tcPr>
          <w:p w14:paraId="3B3EB916" w14:textId="7226A7B6" w:rsidR="007F4E60" w:rsidRPr="00944861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3FE5">
              <w:rPr>
                <w:sz w:val="20"/>
                <w:szCs w:val="20"/>
                <w:highlight w:val="yellow"/>
              </w:rPr>
              <w:t>25,85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8AFC884" w:rsidR="007F4E60" w:rsidRPr="00944861" w:rsidRDefault="007F4E60" w:rsidP="00F32D67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progimnazijos Laibgalių ikimokyklinio ir pr</w:t>
            </w:r>
            <w:r w:rsidR="00F32D67">
              <w:rPr>
                <w:sz w:val="20"/>
                <w:szCs w:val="20"/>
              </w:rPr>
              <w:t>iešmokyklinio</w:t>
            </w:r>
            <w:r w:rsidRPr="00944861">
              <w:rPr>
                <w:sz w:val="20"/>
                <w:szCs w:val="20"/>
              </w:rPr>
              <w:t xml:space="preserve"> ugdymo skyrius </w:t>
            </w:r>
          </w:p>
        </w:tc>
        <w:tc>
          <w:tcPr>
            <w:tcW w:w="1559" w:type="dxa"/>
            <w:noWrap/>
            <w:hideMark/>
          </w:tcPr>
          <w:p w14:paraId="5F2FF259" w14:textId="535FCD29" w:rsidR="007F4E60" w:rsidRPr="00A10D7D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10D7D">
              <w:rPr>
                <w:sz w:val="20"/>
                <w:szCs w:val="20"/>
                <w:highlight w:val="yellow"/>
              </w:rPr>
              <w:t>7,</w:t>
            </w:r>
            <w:r w:rsidR="002B5F39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310" w:type="dxa"/>
            <w:noWrap/>
            <w:hideMark/>
          </w:tcPr>
          <w:p w14:paraId="4D712902" w14:textId="7476FB6D" w:rsidR="007F4E60" w:rsidRPr="00A10D7D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10D7D">
              <w:rPr>
                <w:sz w:val="20"/>
                <w:szCs w:val="20"/>
                <w:highlight w:val="yellow"/>
              </w:rPr>
              <w:t>7,</w:t>
            </w:r>
            <w:r w:rsidR="002B5F39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456" w:type="dxa"/>
            <w:hideMark/>
          </w:tcPr>
          <w:p w14:paraId="093F020E" w14:textId="1FD0B21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3C1E2E51" w:rsidR="007F4E60" w:rsidRPr="00944861" w:rsidRDefault="00A10D7D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Panemunėlio </w:t>
            </w:r>
            <w:r w:rsidR="000C2AD1">
              <w:rPr>
                <w:sz w:val="20"/>
                <w:szCs w:val="20"/>
              </w:rPr>
              <w:t xml:space="preserve">universalus </w:t>
            </w:r>
            <w:proofErr w:type="spellStart"/>
            <w:r w:rsidR="007F4E60" w:rsidRPr="00944861">
              <w:rPr>
                <w:sz w:val="20"/>
                <w:szCs w:val="20"/>
              </w:rPr>
              <w:t>daugiafunkcis</w:t>
            </w:r>
            <w:proofErr w:type="spellEnd"/>
            <w:r w:rsidR="007F4E60" w:rsidRPr="00944861">
              <w:rPr>
                <w:sz w:val="20"/>
                <w:szCs w:val="20"/>
              </w:rPr>
              <w:t xml:space="preserve"> centras</w:t>
            </w:r>
          </w:p>
        </w:tc>
        <w:tc>
          <w:tcPr>
            <w:tcW w:w="1559" w:type="dxa"/>
            <w:noWrap/>
            <w:hideMark/>
          </w:tcPr>
          <w:p w14:paraId="13493F38" w14:textId="3520F1A3" w:rsidR="007F4E60" w:rsidRPr="00A10D7D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24,71</w:t>
            </w:r>
          </w:p>
        </w:tc>
        <w:tc>
          <w:tcPr>
            <w:tcW w:w="1310" w:type="dxa"/>
            <w:noWrap/>
            <w:hideMark/>
          </w:tcPr>
          <w:p w14:paraId="7C0AF51F" w14:textId="20528D21" w:rsidR="007F4E60" w:rsidRPr="00A10D7D" w:rsidRDefault="00C0551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24,71</w:t>
            </w:r>
          </w:p>
        </w:tc>
        <w:tc>
          <w:tcPr>
            <w:tcW w:w="1456" w:type="dxa"/>
            <w:hideMark/>
          </w:tcPr>
          <w:p w14:paraId="4B6AA5CA" w14:textId="1D1FB38F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691FD540" w:rsidR="007F4E60" w:rsidRPr="00044EEF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29093012" w:rsidR="007F4E60" w:rsidRPr="00944861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D">
              <w:rPr>
                <w:sz w:val="20"/>
                <w:szCs w:val="20"/>
                <w:highlight w:val="yellow"/>
              </w:rPr>
              <w:t>21,15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Kamajų Antano Strazdo gimnazijos </w:t>
            </w:r>
            <w:proofErr w:type="spellStart"/>
            <w:r w:rsidRPr="00944861">
              <w:rPr>
                <w:sz w:val="20"/>
                <w:szCs w:val="20"/>
              </w:rPr>
              <w:t>Jūžintų</w:t>
            </w:r>
            <w:proofErr w:type="spellEnd"/>
            <w:r w:rsidRPr="00944861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  <w:hideMark/>
          </w:tcPr>
          <w:p w14:paraId="510ABEB2" w14:textId="30ACE548" w:rsidR="007F4E60" w:rsidRPr="006F456F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D">
              <w:rPr>
                <w:sz w:val="20"/>
                <w:szCs w:val="20"/>
                <w:highlight w:val="yellow"/>
              </w:rPr>
              <w:t>27,35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185E91D4" w:rsidR="007F4E60" w:rsidRPr="00944861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D">
              <w:rPr>
                <w:sz w:val="20"/>
                <w:szCs w:val="20"/>
                <w:highlight w:val="yellow"/>
              </w:rPr>
              <w:t>9,85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944861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</w:t>
            </w:r>
            <w:r w:rsidR="006444F1" w:rsidRPr="00944861">
              <w:rPr>
                <w:sz w:val="20"/>
                <w:szCs w:val="20"/>
              </w:rPr>
              <w:t xml:space="preserve">Tumo-Vaižganto </w:t>
            </w:r>
            <w:r w:rsidRPr="00944861">
              <w:rPr>
                <w:sz w:val="20"/>
                <w:szCs w:val="20"/>
              </w:rPr>
              <w:t xml:space="preserve">gimnazijos </w:t>
            </w:r>
            <w:r w:rsidR="006444F1" w:rsidRPr="00944861">
              <w:rPr>
                <w:sz w:val="20"/>
                <w:szCs w:val="20"/>
              </w:rPr>
              <w:t>s</w:t>
            </w:r>
            <w:r w:rsidRPr="00944861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49BB05A5" w:rsidR="007F4E60" w:rsidRPr="006F456F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91C">
              <w:rPr>
                <w:sz w:val="20"/>
                <w:szCs w:val="20"/>
                <w:highlight w:val="yellow"/>
              </w:rPr>
              <w:t>11,44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477A88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3311E645" w:rsidR="007F4E60" w:rsidRPr="00944861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91C">
              <w:rPr>
                <w:sz w:val="20"/>
                <w:szCs w:val="20"/>
                <w:highlight w:val="yellow"/>
              </w:rPr>
              <w:t>8,44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1E3CD243" w:rsidR="00FF4264" w:rsidRPr="00944861" w:rsidRDefault="00FF4264" w:rsidP="0090527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Tumo-Vaižganto gimnazijos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90527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Į</w:t>
            </w:r>
            <w:proofErr w:type="spellEnd"/>
            <w:r>
              <w:rPr>
                <w:sz w:val="20"/>
                <w:szCs w:val="20"/>
              </w:rPr>
              <w:t xml:space="preserve"> Rokiškio psichiatrijos ligoninės mokymo</w:t>
            </w:r>
            <w:r w:rsidRPr="00944861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04D64295" w:rsidR="00FF4264" w:rsidRPr="00477A88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91C">
              <w:rPr>
                <w:sz w:val="20"/>
                <w:szCs w:val="20"/>
                <w:highlight w:val="yellow"/>
              </w:rPr>
              <w:t>110,32</w:t>
            </w:r>
          </w:p>
        </w:tc>
        <w:tc>
          <w:tcPr>
            <w:tcW w:w="1310" w:type="dxa"/>
            <w:noWrap/>
            <w:hideMark/>
          </w:tcPr>
          <w:p w14:paraId="7BC977C3" w14:textId="3584A1C3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1456" w:type="dxa"/>
            <w:hideMark/>
          </w:tcPr>
          <w:p w14:paraId="7B045D56" w14:textId="53667D63" w:rsidR="00FF4264" w:rsidRPr="00944861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2BD5">
              <w:rPr>
                <w:sz w:val="20"/>
                <w:szCs w:val="20"/>
                <w:highlight w:val="yellow"/>
              </w:rPr>
              <w:t>46,07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12A76B10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Obelių</w:t>
            </w:r>
            <w:proofErr w:type="spellEnd"/>
            <w:r w:rsidRPr="00944861">
              <w:rPr>
                <w:sz w:val="20"/>
                <w:szCs w:val="20"/>
              </w:rPr>
              <w:t xml:space="preserve"> gimnazija</w:t>
            </w:r>
            <w:r w:rsidR="00DD08FA">
              <w:rPr>
                <w:sz w:val="20"/>
                <w:szCs w:val="20"/>
              </w:rPr>
              <w:t xml:space="preserve"> </w:t>
            </w:r>
            <w:r w:rsidR="00DD08FA" w:rsidRPr="00DD08FA">
              <w:rPr>
                <w:sz w:val="20"/>
                <w:szCs w:val="20"/>
                <w:highlight w:val="yellow"/>
              </w:rPr>
              <w:t>(0,6 pareigybės iki 2022</w:t>
            </w:r>
            <w:r w:rsidR="00A16F58" w:rsidRPr="00A16F58">
              <w:rPr>
                <w:sz w:val="20"/>
                <w:szCs w:val="20"/>
              </w:rPr>
              <w:t>–</w:t>
            </w:r>
            <w:r w:rsidR="00DD08FA" w:rsidRPr="00DD08FA">
              <w:rPr>
                <w:sz w:val="20"/>
                <w:szCs w:val="20"/>
                <w:highlight w:val="yellow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5D235D56" w14:textId="77777777" w:rsidR="00FF4264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46,3</w:t>
            </w:r>
          </w:p>
          <w:p w14:paraId="7E71D9B5" w14:textId="7F398800" w:rsidR="00B5098D" w:rsidRPr="006E2EF4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noWrap/>
            <w:hideMark/>
          </w:tcPr>
          <w:p w14:paraId="70B9E093" w14:textId="6B01E9F6" w:rsidR="00FF4264" w:rsidRPr="006E2EF4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25,8</w:t>
            </w:r>
          </w:p>
        </w:tc>
        <w:tc>
          <w:tcPr>
            <w:tcW w:w="1456" w:type="dxa"/>
            <w:hideMark/>
          </w:tcPr>
          <w:p w14:paraId="25E94FEE" w14:textId="7C9D14E0" w:rsidR="00FF4264" w:rsidRPr="00944861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D">
              <w:rPr>
                <w:sz w:val="20"/>
                <w:szCs w:val="20"/>
                <w:highlight w:val="yellow"/>
              </w:rPr>
              <w:t>20,5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0C09777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5F1BA2D9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</w:t>
            </w:r>
            <w:proofErr w:type="spellStart"/>
            <w:r w:rsidRPr="00944861">
              <w:rPr>
                <w:sz w:val="20"/>
                <w:szCs w:val="20"/>
              </w:rPr>
              <w:t>Tūbelio</w:t>
            </w:r>
            <w:proofErr w:type="spellEnd"/>
            <w:r w:rsidRPr="00944861">
              <w:rPr>
                <w:sz w:val="20"/>
                <w:szCs w:val="20"/>
              </w:rPr>
              <w:t xml:space="preserve"> progimnazija (1 pareigybė projekto įgyvendinimo laikotarpiui</w:t>
            </w:r>
            <w:r w:rsidR="00DD08FA">
              <w:rPr>
                <w:sz w:val="20"/>
                <w:szCs w:val="20"/>
              </w:rPr>
              <w:t>,</w:t>
            </w:r>
            <w:r w:rsidR="00DD08FA">
              <w:t xml:space="preserve"> </w:t>
            </w:r>
            <w:r w:rsidR="00DD08FA" w:rsidRPr="00DD08FA">
              <w:rPr>
                <w:sz w:val="20"/>
                <w:szCs w:val="20"/>
                <w:highlight w:val="yellow"/>
              </w:rPr>
              <w:t xml:space="preserve">1,4 pareigybės </w:t>
            </w:r>
            <w:r w:rsidR="00A16F58" w:rsidRPr="00A16F58">
              <w:rPr>
                <w:sz w:val="20"/>
                <w:szCs w:val="20"/>
              </w:rPr>
              <w:t>–</w:t>
            </w:r>
            <w:r w:rsidR="00A16F58">
              <w:rPr>
                <w:sz w:val="20"/>
                <w:szCs w:val="20"/>
              </w:rPr>
              <w:t xml:space="preserve"> </w:t>
            </w:r>
            <w:r w:rsidR="00DD08FA" w:rsidRPr="00DD08FA">
              <w:rPr>
                <w:sz w:val="20"/>
                <w:szCs w:val="20"/>
                <w:highlight w:val="yellow"/>
              </w:rPr>
              <w:t>iki 2022</w:t>
            </w:r>
            <w:r w:rsidR="00A16F58" w:rsidRPr="00A16F58">
              <w:rPr>
                <w:sz w:val="20"/>
                <w:szCs w:val="20"/>
              </w:rPr>
              <w:t>–</w:t>
            </w:r>
            <w:r w:rsidR="00DD08FA" w:rsidRPr="00DD08FA">
              <w:rPr>
                <w:sz w:val="20"/>
                <w:szCs w:val="20"/>
                <w:highlight w:val="yellow"/>
              </w:rPr>
              <w:t>2023 mokslo pabaigos</w:t>
            </w:r>
            <w:r w:rsidR="00DD08FA" w:rsidRPr="00DD08F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A33CFD9" w14:textId="41A080C7" w:rsidR="00FF4264" w:rsidRPr="006E2EF4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96,44</w:t>
            </w:r>
          </w:p>
        </w:tc>
        <w:tc>
          <w:tcPr>
            <w:tcW w:w="1310" w:type="dxa"/>
            <w:noWrap/>
            <w:hideMark/>
          </w:tcPr>
          <w:p w14:paraId="50B96CCE" w14:textId="2CDF46B9" w:rsidR="00FF4264" w:rsidRPr="006E2EF4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2EF4">
              <w:rPr>
                <w:sz w:val="20"/>
                <w:szCs w:val="20"/>
                <w:highlight w:val="yellow"/>
              </w:rPr>
              <w:t>53,35</w:t>
            </w:r>
          </w:p>
        </w:tc>
        <w:tc>
          <w:tcPr>
            <w:tcW w:w="1456" w:type="dxa"/>
            <w:hideMark/>
          </w:tcPr>
          <w:p w14:paraId="749004C8" w14:textId="6132C825" w:rsidR="00FF4264" w:rsidRPr="00944861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2BD5">
              <w:rPr>
                <w:sz w:val="20"/>
                <w:szCs w:val="20"/>
                <w:highlight w:val="yellow"/>
              </w:rPr>
              <w:t>43,09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174BAAC0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gimnazija</w:t>
            </w:r>
            <w:r w:rsidR="00DD08FA" w:rsidRPr="00DD08FA">
              <w:rPr>
                <w:sz w:val="20"/>
                <w:szCs w:val="20"/>
                <w:highlight w:val="yellow"/>
              </w:rPr>
              <w:t>“(0,4 pareigybės iki 2022</w:t>
            </w:r>
            <w:r w:rsidR="00A16F58" w:rsidRPr="00A16F58">
              <w:rPr>
                <w:sz w:val="20"/>
                <w:szCs w:val="20"/>
              </w:rPr>
              <w:t>–</w:t>
            </w:r>
            <w:r w:rsidR="00DD08FA" w:rsidRPr="00DD08FA">
              <w:rPr>
                <w:sz w:val="20"/>
                <w:szCs w:val="20"/>
                <w:highlight w:val="yellow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58C7F529" w14:textId="4F2E8D50" w:rsidR="00FF4264" w:rsidRPr="006E2EF4" w:rsidRDefault="00B5098D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61,52</w:t>
            </w:r>
          </w:p>
        </w:tc>
        <w:tc>
          <w:tcPr>
            <w:tcW w:w="1310" w:type="dxa"/>
            <w:noWrap/>
            <w:hideMark/>
          </w:tcPr>
          <w:p w14:paraId="0A150642" w14:textId="18DCBC54" w:rsidR="006E2EF4" w:rsidRPr="006E2EF4" w:rsidRDefault="006E2EF4" w:rsidP="006E2EF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39,46</w:t>
            </w:r>
          </w:p>
        </w:tc>
        <w:tc>
          <w:tcPr>
            <w:tcW w:w="1456" w:type="dxa"/>
            <w:hideMark/>
          </w:tcPr>
          <w:p w14:paraId="639DB5B7" w14:textId="38DAFD1E" w:rsidR="00FF4264" w:rsidRPr="00944861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D">
              <w:rPr>
                <w:sz w:val="20"/>
                <w:szCs w:val="20"/>
                <w:highlight w:val="yellow"/>
              </w:rPr>
              <w:t>22,06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2968143A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gimnazija</w:t>
            </w:r>
          </w:p>
        </w:tc>
        <w:tc>
          <w:tcPr>
            <w:tcW w:w="1559" w:type="dxa"/>
            <w:noWrap/>
            <w:hideMark/>
          </w:tcPr>
          <w:p w14:paraId="472382E9" w14:textId="7B8CB42E" w:rsidR="00FF4264" w:rsidRPr="00C0551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55,52</w:t>
            </w:r>
          </w:p>
        </w:tc>
        <w:tc>
          <w:tcPr>
            <w:tcW w:w="1310" w:type="dxa"/>
            <w:noWrap/>
            <w:hideMark/>
          </w:tcPr>
          <w:p w14:paraId="38620F0B" w14:textId="6F62500E" w:rsidR="00FF4264" w:rsidRPr="00C0551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515">
              <w:rPr>
                <w:sz w:val="20"/>
                <w:szCs w:val="20"/>
                <w:highlight w:val="yellow"/>
              </w:rPr>
              <w:t>33,25</w:t>
            </w:r>
          </w:p>
        </w:tc>
        <w:tc>
          <w:tcPr>
            <w:tcW w:w="1456" w:type="dxa"/>
            <w:hideMark/>
          </w:tcPr>
          <w:p w14:paraId="24E7F024" w14:textId="75262BA8" w:rsidR="00FF4264" w:rsidRPr="00944861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AF6">
              <w:rPr>
                <w:sz w:val="20"/>
                <w:szCs w:val="20"/>
                <w:highlight w:val="yellow"/>
              </w:rPr>
              <w:t>22,27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</w:t>
            </w:r>
            <w:proofErr w:type="spellStart"/>
            <w:r w:rsidRPr="00944861">
              <w:rPr>
                <w:sz w:val="20"/>
                <w:szCs w:val="20"/>
              </w:rPr>
              <w:t>Lymano</w:t>
            </w:r>
            <w:proofErr w:type="spellEnd"/>
            <w:r w:rsidRPr="00944861">
              <w:rPr>
                <w:sz w:val="20"/>
                <w:szCs w:val="20"/>
              </w:rPr>
              <w:t xml:space="preserve"> muzikos mokykla</w:t>
            </w:r>
          </w:p>
        </w:tc>
        <w:tc>
          <w:tcPr>
            <w:tcW w:w="1559" w:type="dxa"/>
            <w:noWrap/>
            <w:hideMark/>
          </w:tcPr>
          <w:p w14:paraId="7B8A3FFE" w14:textId="3AEC96C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1310" w:type="dxa"/>
            <w:noWrap/>
            <w:hideMark/>
          </w:tcPr>
          <w:p w14:paraId="01C5EE62" w14:textId="5D30A23C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56" w:type="dxa"/>
            <w:hideMark/>
          </w:tcPr>
          <w:p w14:paraId="2156E9DD" w14:textId="2DCCCF16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1E20D095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</w:t>
            </w:r>
            <w:proofErr w:type="spellStart"/>
            <w:r w:rsidRPr="00944861">
              <w:rPr>
                <w:sz w:val="20"/>
                <w:szCs w:val="20"/>
              </w:rPr>
              <w:t>Lymano</w:t>
            </w:r>
            <w:proofErr w:type="spellEnd"/>
            <w:r w:rsidRPr="00944861">
              <w:rPr>
                <w:sz w:val="20"/>
                <w:szCs w:val="20"/>
              </w:rPr>
              <w:t xml:space="preserve"> muzikos mokyklos </w:t>
            </w:r>
            <w:r w:rsidR="00A16F58"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 xml:space="preserve">horeografijos </w:t>
            </w:r>
            <w:r w:rsidRPr="00944861">
              <w:rPr>
                <w:sz w:val="20"/>
                <w:szCs w:val="20"/>
              </w:rPr>
              <w:lastRenderedPageBreak/>
              <w:t>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1C0CD99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202B029C" w:rsidR="00FF4264" w:rsidRPr="004024B2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(bendrojo ir neformaliojo ugdymo)</w:t>
            </w:r>
          </w:p>
        </w:tc>
      </w:tr>
      <w:tr w:rsidR="00D3419E" w:rsidRPr="004024B2" w14:paraId="451B554F" w14:textId="77777777" w:rsidTr="00D3419E">
        <w:trPr>
          <w:trHeight w:val="417"/>
        </w:trPr>
        <w:tc>
          <w:tcPr>
            <w:tcW w:w="870" w:type="dxa"/>
          </w:tcPr>
          <w:p w14:paraId="20E8F26A" w14:textId="2A96D90C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3A898F0" w14:textId="78117C2B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Pandėlio universalus </w:t>
            </w:r>
            <w:proofErr w:type="spellStart"/>
            <w:r w:rsidRPr="00944861">
              <w:rPr>
                <w:sz w:val="20"/>
                <w:szCs w:val="20"/>
              </w:rPr>
              <w:t>daugiafunkcis</w:t>
            </w:r>
            <w:proofErr w:type="spellEnd"/>
            <w:r w:rsidRPr="00944861">
              <w:rPr>
                <w:sz w:val="20"/>
                <w:szCs w:val="20"/>
              </w:rPr>
              <w:t xml:space="preserve"> centras</w:t>
            </w:r>
          </w:p>
        </w:tc>
        <w:tc>
          <w:tcPr>
            <w:tcW w:w="1559" w:type="dxa"/>
          </w:tcPr>
          <w:p w14:paraId="15FFED28" w14:textId="51D58384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26,98</w:t>
            </w:r>
          </w:p>
        </w:tc>
        <w:tc>
          <w:tcPr>
            <w:tcW w:w="1310" w:type="dxa"/>
          </w:tcPr>
          <w:p w14:paraId="1639D354" w14:textId="07234F93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23,98</w:t>
            </w:r>
          </w:p>
        </w:tc>
        <w:tc>
          <w:tcPr>
            <w:tcW w:w="1456" w:type="dxa"/>
          </w:tcPr>
          <w:p w14:paraId="436CEF0B" w14:textId="70B06E1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19E" w:rsidRPr="004024B2" w14:paraId="1434232A" w14:textId="77777777" w:rsidTr="00D3419E">
        <w:trPr>
          <w:trHeight w:val="267"/>
        </w:trPr>
        <w:tc>
          <w:tcPr>
            <w:tcW w:w="870" w:type="dxa"/>
          </w:tcPr>
          <w:p w14:paraId="325FD134" w14:textId="3B7CC206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0E984B2" w14:textId="3C2C2D48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gimnazijos neformaliojo švietimo skyrius</w:t>
            </w:r>
          </w:p>
        </w:tc>
        <w:tc>
          <w:tcPr>
            <w:tcW w:w="1559" w:type="dxa"/>
          </w:tcPr>
          <w:p w14:paraId="39945B1C" w14:textId="05D1F97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0B780EBA" w14:textId="635C7A63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17D9A8F9" w14:textId="6DD0033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D3419E" w:rsidRPr="004024B2" w14:paraId="5CA9E8A3" w14:textId="77777777" w:rsidTr="003C4631">
        <w:trPr>
          <w:trHeight w:val="379"/>
        </w:trPr>
        <w:tc>
          <w:tcPr>
            <w:tcW w:w="870" w:type="dxa"/>
          </w:tcPr>
          <w:p w14:paraId="7CF72C66" w14:textId="30B8C8CF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316F470E" w14:textId="3BFC6CAA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1505C39F" w14:textId="5DE189D3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192E74F2" w14:textId="30715C3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264914A6" w14:textId="07EB676D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D3419E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024B2">
              <w:rPr>
                <w:sz w:val="20"/>
                <w:szCs w:val="20"/>
              </w:rPr>
              <w:t>Obelių</w:t>
            </w:r>
            <w:proofErr w:type="spellEnd"/>
            <w:r w:rsidRPr="004024B2">
              <w:rPr>
                <w:sz w:val="20"/>
                <w:szCs w:val="20"/>
              </w:rPr>
              <w:t xml:space="preserve">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D3419E" w:rsidRPr="00B639F1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19E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707366B1" w:rsidR="00D3419E" w:rsidRPr="00C0551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515">
              <w:rPr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310" w:type="dxa"/>
            <w:noWrap/>
            <w:hideMark/>
          </w:tcPr>
          <w:p w14:paraId="6723330E" w14:textId="4237FBE9" w:rsidR="00D3419E" w:rsidRPr="00C0551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515">
              <w:rPr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456" w:type="dxa"/>
            <w:hideMark/>
          </w:tcPr>
          <w:p w14:paraId="4C6A926D" w14:textId="3E915E36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D3419E" w:rsidRPr="00B639F1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2,5</w:t>
            </w:r>
          </w:p>
        </w:tc>
      </w:tr>
      <w:tr w:rsidR="00D3419E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D3419E" w:rsidRPr="004024B2" w:rsidRDefault="00D3419E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52D5CEAE" w:rsidR="00D3419E" w:rsidRPr="00FF4264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0" w:type="dxa"/>
            <w:hideMark/>
          </w:tcPr>
          <w:p w14:paraId="4FD48251" w14:textId="6F66C538" w:rsidR="00D3419E" w:rsidRPr="00FF4264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hideMark/>
          </w:tcPr>
          <w:p w14:paraId="2698377E" w14:textId="77777777" w:rsidR="00D3419E" w:rsidRPr="00F576BC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B65DA">
              <w:rPr>
                <w:sz w:val="20"/>
                <w:szCs w:val="20"/>
              </w:rPr>
              <w:t>10</w:t>
            </w:r>
          </w:p>
        </w:tc>
      </w:tr>
      <w:tr w:rsidR="00D3419E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D3419E" w:rsidRPr="00AB0409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49446089" w14:textId="4A33EFB6" w:rsidR="00D3419E" w:rsidRPr="00AB0409" w:rsidRDefault="00D3419E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0F1051B5" w:rsidR="00D3419E" w:rsidRPr="00AB0409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101,3</w:t>
            </w:r>
          </w:p>
        </w:tc>
        <w:tc>
          <w:tcPr>
            <w:tcW w:w="1310" w:type="dxa"/>
            <w:hideMark/>
          </w:tcPr>
          <w:p w14:paraId="0E47D7AE" w14:textId="5373B90A" w:rsidR="00D3419E" w:rsidRPr="00AB0409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101,3</w:t>
            </w:r>
          </w:p>
        </w:tc>
        <w:tc>
          <w:tcPr>
            <w:tcW w:w="1456" w:type="dxa"/>
            <w:hideMark/>
          </w:tcPr>
          <w:p w14:paraId="7529EE59" w14:textId="54A8F7A5" w:rsidR="00D3419E" w:rsidRPr="00754649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419E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310" w:type="dxa"/>
            <w:hideMark/>
          </w:tcPr>
          <w:p w14:paraId="7B4DA055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456" w:type="dxa"/>
            <w:hideMark/>
          </w:tcPr>
          <w:p w14:paraId="6C0CC3E7" w14:textId="713149FB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28D3E593" w:rsidR="00D3419E" w:rsidRPr="00B639F1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AF6">
              <w:rPr>
                <w:sz w:val="20"/>
                <w:szCs w:val="20"/>
                <w:highlight w:val="yellow"/>
              </w:rPr>
              <w:t>27,32</w:t>
            </w:r>
          </w:p>
        </w:tc>
        <w:tc>
          <w:tcPr>
            <w:tcW w:w="1310" w:type="dxa"/>
            <w:noWrap/>
            <w:hideMark/>
          </w:tcPr>
          <w:p w14:paraId="496C2881" w14:textId="0D79B846" w:rsidR="00D3419E" w:rsidRPr="00B639F1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4C2A9A00" w:rsidR="00D3419E" w:rsidRPr="009C6E0F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AF6">
              <w:rPr>
                <w:sz w:val="20"/>
                <w:szCs w:val="20"/>
                <w:highlight w:val="yellow"/>
              </w:rPr>
              <w:t>8,07</w:t>
            </w:r>
          </w:p>
        </w:tc>
      </w:tr>
      <w:tr w:rsidR="00D3419E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D3419E" w:rsidRPr="00AB0409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1A86A76C" w14:textId="77777777" w:rsidR="00D3419E" w:rsidRPr="00AB0409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B0409">
              <w:rPr>
                <w:sz w:val="20"/>
                <w:szCs w:val="20"/>
              </w:rPr>
              <w:t>Obelių</w:t>
            </w:r>
            <w:proofErr w:type="spellEnd"/>
            <w:r w:rsidRPr="00AB0409">
              <w:rPr>
                <w:sz w:val="20"/>
                <w:szCs w:val="20"/>
              </w:rPr>
              <w:t xml:space="preserve">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62EA8763" w:rsidR="00D3419E" w:rsidRPr="00993207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3207">
              <w:rPr>
                <w:sz w:val="20"/>
                <w:szCs w:val="20"/>
                <w:highlight w:val="yellow"/>
              </w:rPr>
              <w:t>75,75</w:t>
            </w:r>
          </w:p>
        </w:tc>
        <w:tc>
          <w:tcPr>
            <w:tcW w:w="1310" w:type="dxa"/>
            <w:noWrap/>
            <w:hideMark/>
          </w:tcPr>
          <w:p w14:paraId="15ABFFFB" w14:textId="1B59279C" w:rsidR="00D3419E" w:rsidRPr="00993207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3207">
              <w:rPr>
                <w:sz w:val="20"/>
                <w:szCs w:val="20"/>
                <w:highlight w:val="yellow"/>
              </w:rPr>
              <w:t>75,75</w:t>
            </w:r>
          </w:p>
        </w:tc>
        <w:tc>
          <w:tcPr>
            <w:tcW w:w="1456" w:type="dxa"/>
            <w:hideMark/>
          </w:tcPr>
          <w:p w14:paraId="0287F490" w14:textId="1ED4AA8E" w:rsidR="00D3419E" w:rsidRPr="004024B2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62DD6794" w:rsidR="00D3419E" w:rsidRPr="000C625F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C625F">
              <w:rPr>
                <w:b/>
                <w:sz w:val="20"/>
                <w:szCs w:val="20"/>
                <w:highlight w:val="yellow"/>
              </w:rPr>
              <w:t>143</w:t>
            </w:r>
            <w:r w:rsidR="0088107C">
              <w:rPr>
                <w:b/>
                <w:sz w:val="20"/>
                <w:szCs w:val="20"/>
                <w:highlight w:val="yellow"/>
              </w:rPr>
              <w:t>0,93</w:t>
            </w:r>
          </w:p>
        </w:tc>
        <w:tc>
          <w:tcPr>
            <w:tcW w:w="1310" w:type="dxa"/>
            <w:noWrap/>
            <w:hideMark/>
          </w:tcPr>
          <w:p w14:paraId="3545A3A5" w14:textId="4C8EC5ED" w:rsidR="00D3419E" w:rsidRPr="000C625F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1147</w:t>
            </w:r>
            <w:r w:rsidRPr="000C625F">
              <w:rPr>
                <w:b/>
                <w:sz w:val="20"/>
                <w:szCs w:val="20"/>
                <w:highlight w:val="yellow"/>
              </w:rPr>
              <w:t>,91</w:t>
            </w:r>
          </w:p>
        </w:tc>
        <w:tc>
          <w:tcPr>
            <w:tcW w:w="1456" w:type="dxa"/>
            <w:noWrap/>
            <w:hideMark/>
          </w:tcPr>
          <w:p w14:paraId="4BA3C935" w14:textId="3AABDAB4" w:rsidR="00D3419E" w:rsidRPr="000C625F" w:rsidRDefault="0088107C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283,02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D60E894" w14:textId="3ECC09AF" w:rsidR="00511CCC" w:rsidRDefault="003D7972" w:rsidP="00511CCC">
      <w:pPr>
        <w:jc w:val="center"/>
        <w:rPr>
          <w:b/>
        </w:rPr>
      </w:pPr>
      <w:r>
        <w:rPr>
          <w:b/>
        </w:rPr>
        <w:t>SPRENDIMO PROJEKTO</w:t>
      </w:r>
    </w:p>
    <w:p w14:paraId="7BC2C37C" w14:textId="01990933" w:rsidR="003D7972" w:rsidRDefault="00105BED" w:rsidP="003B60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</w:pPr>
      <w:r>
        <w:rPr>
          <w:b/>
          <w:szCs w:val="20"/>
        </w:rPr>
        <w:t>DĖL  ROKIŠKIO RAJONO SAVIVALDYBĖS TARYBOS  2022 M. VASARIO 23D. SPRENDIMO NR. TS- 26 „DĖL DIDŽIAUSIO LEISTINO DARBUOTOJŲ PAREIGYBIŲ SKAIČIAUS</w:t>
      </w:r>
      <w:r>
        <w:rPr>
          <w:b/>
        </w:rPr>
        <w:t xml:space="preserve"> PATVIRTINIMO ROKIŠKIO RAJONO SAVI</w:t>
      </w:r>
      <w:r w:rsidR="00DD16A6">
        <w:rPr>
          <w:b/>
        </w:rPr>
        <w:t>VALDYBĖS BIUDŽETINĖSE ĮSTAIGOSE</w:t>
      </w:r>
      <w:r>
        <w:rPr>
          <w:b/>
        </w:rPr>
        <w:t xml:space="preserve">“ </w:t>
      </w:r>
      <w:r w:rsidR="003B603D">
        <w:rPr>
          <w:b/>
        </w:rPr>
        <w:t xml:space="preserve">PAKEITIMO“ </w:t>
      </w:r>
      <w:r w:rsidR="003D7972"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0658A9EA" w14:textId="77777777" w:rsidR="00511CCC" w:rsidRPr="00511CCC" w:rsidRDefault="00511CCC" w:rsidP="00511CCC">
      <w:pPr>
        <w:tabs>
          <w:tab w:val="left" w:pos="5040"/>
        </w:tabs>
        <w:rPr>
          <w:b/>
        </w:rPr>
      </w:pPr>
    </w:p>
    <w:p w14:paraId="127B2418" w14:textId="4A035469" w:rsidR="00511CCC" w:rsidRPr="00511CCC" w:rsidRDefault="00D40812" w:rsidP="0091134E">
      <w:pPr>
        <w:tabs>
          <w:tab w:val="left" w:pos="709"/>
        </w:tabs>
        <w:jc w:val="both"/>
        <w:rPr>
          <w:bCs/>
          <w:color w:val="000000"/>
        </w:rPr>
      </w:pPr>
      <w:r>
        <w:rPr>
          <w:b/>
        </w:rPr>
        <w:tab/>
      </w:r>
      <w:r w:rsidR="00511CCC" w:rsidRPr="00511CCC">
        <w:rPr>
          <w:b/>
        </w:rPr>
        <w:t xml:space="preserve">Sprendimo projekto tikslai ir uždaviniai. </w:t>
      </w:r>
      <w:r w:rsidR="00511CCC" w:rsidRPr="00905272">
        <w:t>P</w:t>
      </w:r>
      <w:r w:rsidR="00511CCC" w:rsidRPr="00905272">
        <w:rPr>
          <w:bCs/>
          <w:color w:val="000000"/>
        </w:rPr>
        <w:t>atikslinti</w:t>
      </w:r>
      <w:r w:rsidR="00511CCC" w:rsidRPr="00511CCC">
        <w:rPr>
          <w:bCs/>
          <w:color w:val="000000"/>
        </w:rPr>
        <w:t xml:space="preserve"> didžiausią leistiną darbuotojų skaičių Rokiškio rajono biudžetinėse įstaigose.</w:t>
      </w:r>
    </w:p>
    <w:p w14:paraId="19245508" w14:textId="6A707F7B" w:rsidR="00511CCC" w:rsidRPr="00511CCC" w:rsidRDefault="00D40812" w:rsidP="0091134E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 w:rsidR="00511CCC" w:rsidRPr="00511CCC">
        <w:rPr>
          <w:b/>
          <w:bCs/>
        </w:rPr>
        <w:t>Teisinio reguliavimo nuostatos.</w:t>
      </w:r>
      <w:r w:rsidR="00511CCC" w:rsidRPr="00511CCC">
        <w:t xml:space="preserve"> Sprendimo projekta</w:t>
      </w:r>
      <w:r w:rsidR="00DD16A6">
        <w:t xml:space="preserve">s yra parengtas, vadovaujantis </w:t>
      </w:r>
      <w:r w:rsidR="00511CCC"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 w:rsidR="00511CCC">
        <w:rPr>
          <w:color w:val="000000"/>
        </w:rPr>
        <w:t>, 3 dalies 7 punktu ir 4 dalimi.</w:t>
      </w:r>
    </w:p>
    <w:p w14:paraId="148842FF" w14:textId="35191606" w:rsidR="00FB4238" w:rsidRDefault="00511CCC" w:rsidP="0091134E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</w:r>
      <w:r w:rsidR="00D40812">
        <w:rPr>
          <w:b/>
          <w:bCs/>
        </w:rPr>
        <w:tab/>
      </w:r>
      <w:r w:rsidRPr="00511CCC">
        <w:rPr>
          <w:b/>
          <w:bCs/>
        </w:rPr>
        <w:t>Sprendimo projekto esmė.</w:t>
      </w:r>
      <w:r w:rsidRPr="00511CCC">
        <w:t xml:space="preserve"> Bendras </w:t>
      </w:r>
      <w:r w:rsidR="00AE2915">
        <w:t xml:space="preserve">teikiamas tvirtinti </w:t>
      </w:r>
      <w:r w:rsidR="00905272" w:rsidRPr="00511CCC">
        <w:t xml:space="preserve">pareigybių </w:t>
      </w:r>
      <w:r w:rsidR="00905272">
        <w:t xml:space="preserve">skaičius – </w:t>
      </w:r>
      <w:r w:rsidR="00905272" w:rsidRPr="002E4DED">
        <w:t>14</w:t>
      </w:r>
      <w:r w:rsidR="00AC0F42" w:rsidRPr="002E4DED">
        <w:t>3</w:t>
      </w:r>
      <w:r w:rsidR="0088107C" w:rsidRPr="002E4DED">
        <w:t>0</w:t>
      </w:r>
      <w:r w:rsidR="00AC0F42" w:rsidRPr="002E4DED">
        <w:t>,</w:t>
      </w:r>
      <w:r w:rsidR="0088107C" w:rsidRPr="002E4DED">
        <w:t>93</w:t>
      </w:r>
      <w:r w:rsidR="00905272" w:rsidRPr="002E4DED">
        <w:t>.</w:t>
      </w:r>
      <w:r w:rsidR="00AE2915">
        <w:t xml:space="preserve"> </w:t>
      </w:r>
      <w:r w:rsidR="0097239C">
        <w:t xml:space="preserve">Pareigybių skaičius didinamas </w:t>
      </w:r>
      <w:r w:rsidR="0088107C" w:rsidRPr="002E4DED">
        <w:t>7,37</w:t>
      </w:r>
      <w:r w:rsidR="0097239C">
        <w:t xml:space="preserve">, iš jų: </w:t>
      </w:r>
    </w:p>
    <w:p w14:paraId="7F637F29" w14:textId="08F350E1" w:rsidR="00FB4238" w:rsidRDefault="00A16F58" w:rsidP="0091134E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</w:r>
      <w:r w:rsidR="0097239C">
        <w:t xml:space="preserve">1 pareigybė </w:t>
      </w:r>
      <w:proofErr w:type="spellStart"/>
      <w:r w:rsidR="0097239C">
        <w:t>Obe</w:t>
      </w:r>
      <w:r w:rsidR="007E5117">
        <w:t>lių</w:t>
      </w:r>
      <w:proofErr w:type="spellEnd"/>
      <w:r w:rsidR="007E5117">
        <w:t xml:space="preserve"> socialinių paslaugų namuose (individualios priežiūros darbuotojas, teikiantis pagalbą šeimoms)</w:t>
      </w:r>
      <w:r>
        <w:t>.</w:t>
      </w:r>
      <w:r w:rsidR="0097239C">
        <w:t xml:space="preserve"> </w:t>
      </w:r>
    </w:p>
    <w:p w14:paraId="55F59B14" w14:textId="5C569DBE" w:rsidR="00896A8C" w:rsidRDefault="00A16F58" w:rsidP="0091134E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</w:r>
      <w:r w:rsidR="0097239C">
        <w:t>š</w:t>
      </w:r>
      <w:r w:rsidR="00AC0F42">
        <w:t xml:space="preserve">vietimo </w:t>
      </w:r>
      <w:r w:rsidR="0084674D">
        <w:t>įstaigose pareigybių s</w:t>
      </w:r>
      <w:r w:rsidR="00AC0F42">
        <w:t>kaičius didinamas</w:t>
      </w:r>
      <w:r w:rsidR="00905272">
        <w:t xml:space="preserve"> </w:t>
      </w:r>
      <w:r w:rsidR="0088107C" w:rsidRPr="002E4DED">
        <w:t>6,</w:t>
      </w:r>
      <w:r w:rsidR="003751CD" w:rsidRPr="002E4DED">
        <w:t>37</w:t>
      </w:r>
      <w:r w:rsidR="00AE2915">
        <w:t xml:space="preserve"> </w:t>
      </w:r>
      <w:r w:rsidR="000C625F">
        <w:t>pareigybė</w:t>
      </w:r>
      <w:r w:rsidR="00706B40">
        <w:t>s</w:t>
      </w:r>
      <w:r w:rsidR="00AE2915">
        <w:t>:</w:t>
      </w:r>
      <w:r w:rsidR="0088107C">
        <w:t xml:space="preserve"> bendrojo ugdymo mokytojų pareigybės mažinamos </w:t>
      </w:r>
      <w:r w:rsidR="0088107C" w:rsidRPr="002E4DED">
        <w:t>6,</w:t>
      </w:r>
      <w:r w:rsidR="003751CD" w:rsidRPr="002E4DED">
        <w:t>67</w:t>
      </w:r>
      <w:r w:rsidR="009762C8">
        <w:t xml:space="preserve">, perskaičiavus pagal mokinių registro duomenis 2022 m. rugsėjo 1 d., kitų švietimo įstaigų darbuotojų pareigybės didinamos 13,04, iš jų: </w:t>
      </w:r>
      <w:r w:rsidR="00AE2915">
        <w:t xml:space="preserve"> </w:t>
      </w:r>
      <w:r w:rsidR="000C625F">
        <w:t>6,4</w:t>
      </w:r>
      <w:r w:rsidR="00AE2915">
        <w:t xml:space="preserve"> pareigybė</w:t>
      </w:r>
      <w:r w:rsidR="0084674D">
        <w:t xml:space="preserve">s – švietimo pagalbos specialistų perskaičiuota pagal turinčių </w:t>
      </w:r>
      <w:proofErr w:type="spellStart"/>
      <w:r w:rsidR="0084674D">
        <w:t>spec</w:t>
      </w:r>
      <w:proofErr w:type="spellEnd"/>
      <w:r w:rsidR="0084674D">
        <w:t>. poreikius mokinių</w:t>
      </w:r>
      <w:r>
        <w:t xml:space="preserve"> </w:t>
      </w:r>
      <w:r w:rsidR="0084674D">
        <w:t>/</w:t>
      </w:r>
      <w:r>
        <w:t xml:space="preserve"> </w:t>
      </w:r>
      <w:r w:rsidR="0084674D">
        <w:t>vaikų skaičių rugsėjo 1 d. ir patvirtintus švietimo pagalbos sp</w:t>
      </w:r>
      <w:r w:rsidR="000C625F">
        <w:t xml:space="preserve">ecialistų pareigybių normatyvus; </w:t>
      </w:r>
      <w:r w:rsidR="0084674D">
        <w:t xml:space="preserve">1,54 didinama </w:t>
      </w:r>
      <w:r w:rsidR="00CB722D">
        <w:t>ikimokyklinio</w:t>
      </w:r>
      <w:r>
        <w:t xml:space="preserve"> </w:t>
      </w:r>
      <w:r w:rsidR="00CB722D">
        <w:t>/</w:t>
      </w:r>
      <w:r>
        <w:t xml:space="preserve"> </w:t>
      </w:r>
      <w:r w:rsidR="00CB722D">
        <w:t>priešmokyklinio ugdymo moky</w:t>
      </w:r>
      <w:r w:rsidR="000C625F">
        <w:t>tojų pareigybės nuo rugsėjo 1 d. pasikeitus</w:t>
      </w:r>
      <w:r w:rsidR="00CB722D">
        <w:t xml:space="preserve"> ikimokyklinio</w:t>
      </w:r>
      <w:r>
        <w:t xml:space="preserve"> </w:t>
      </w:r>
      <w:r w:rsidR="00CB722D">
        <w:t>/</w:t>
      </w:r>
      <w:r>
        <w:t xml:space="preserve"> </w:t>
      </w:r>
      <w:r w:rsidR="00CB722D">
        <w:t>priešmokyklinio ugdymo</w:t>
      </w:r>
      <w:r w:rsidR="000C625F">
        <w:t xml:space="preserve"> mokytojų darbo krūvio sandarai; </w:t>
      </w:r>
      <w:r w:rsidR="00A605C6">
        <w:t xml:space="preserve">2,8 pareigybės didinama mokytojų padėjėjų pareigybės dėl ugdomų ukrainiečių </w:t>
      </w:r>
      <w:r w:rsidR="000C625F">
        <w:t xml:space="preserve">vaikų (0,1 pareigybės 1 vaikui); </w:t>
      </w:r>
      <w:r w:rsidR="00A605C6">
        <w:t>2,3 pareigybės didinama karjeros specialistų pareigybės</w:t>
      </w:r>
      <w:r>
        <w:t>,</w:t>
      </w:r>
      <w:r w:rsidR="00A605C6">
        <w:t xml:space="preserve"> vadovaujantis LR Vyriausybės patvirtintu </w:t>
      </w:r>
      <w:r w:rsidR="00FB4238">
        <w:t>p</w:t>
      </w:r>
      <w:r w:rsidR="00A605C6">
        <w:t>rofesinio orientavimo teikimo tvarkos aprašu.</w:t>
      </w:r>
      <w:r w:rsidR="00511CCC" w:rsidRPr="00511CCC">
        <w:t xml:space="preserve"> </w:t>
      </w:r>
    </w:p>
    <w:p w14:paraId="039DD338" w14:textId="50AACDD7" w:rsidR="009B39A8" w:rsidRDefault="009B39A8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 w:rsidRPr="009B39A8">
        <w:rPr>
          <w:noProof/>
        </w:rPr>
        <w:lastRenderedPageBreak/>
        <w:drawing>
          <wp:inline distT="0" distB="0" distL="0" distR="0" wp14:anchorId="66AC7BD5" wp14:editId="63B22942">
            <wp:extent cx="6120130" cy="4299760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0482" w14:textId="72C98CEF" w:rsidR="00D40812" w:rsidRDefault="00D40812" w:rsidP="0091134E">
      <w:pPr>
        <w:pStyle w:val="Antrats"/>
        <w:tabs>
          <w:tab w:val="left" w:pos="709"/>
          <w:tab w:val="right" w:pos="851"/>
        </w:tabs>
        <w:jc w:val="both"/>
      </w:pPr>
      <w:r>
        <w:tab/>
      </w:r>
      <w:r>
        <w:tab/>
      </w:r>
      <w:r w:rsidR="003D7972" w:rsidRPr="00F32D67">
        <w:rPr>
          <w:b/>
        </w:rPr>
        <w:t>Laukiami rezultatai.</w:t>
      </w:r>
      <w:r w:rsidR="00F13C86" w:rsidRPr="00F32D67">
        <w:rPr>
          <w:b/>
        </w:rPr>
        <w:t xml:space="preserve"> </w:t>
      </w:r>
      <w:r w:rsidR="007560B9">
        <w:t>Bus laikomasi teisės aktų, reglamentuojančių švietimo įstaigų pareigybių normatyvus, reikalavimų.</w:t>
      </w:r>
    </w:p>
    <w:p w14:paraId="5451A785" w14:textId="4399E6B5" w:rsidR="003D7972" w:rsidRPr="00706B40" w:rsidRDefault="00D40812" w:rsidP="0091134E">
      <w:pPr>
        <w:pStyle w:val="Antrats"/>
        <w:tabs>
          <w:tab w:val="left" w:pos="709"/>
          <w:tab w:val="right" w:pos="851"/>
        </w:tabs>
        <w:jc w:val="both"/>
      </w:pPr>
      <w:r>
        <w:tab/>
      </w:r>
      <w:r>
        <w:tab/>
      </w:r>
      <w:r w:rsidR="003D7972" w:rsidRPr="00F32D67">
        <w:rPr>
          <w:b/>
          <w:bCs/>
        </w:rPr>
        <w:t>Finans</w:t>
      </w:r>
      <w:r w:rsidR="00696EED" w:rsidRPr="00F32D67">
        <w:rPr>
          <w:b/>
          <w:bCs/>
        </w:rPr>
        <w:t>av</w:t>
      </w:r>
      <w:r w:rsidR="007560B9">
        <w:rPr>
          <w:b/>
          <w:bCs/>
        </w:rPr>
        <w:t xml:space="preserve">imo šaltiniai ir lėšų poreikis. </w:t>
      </w:r>
      <w:proofErr w:type="spellStart"/>
      <w:r w:rsidR="0097239C" w:rsidRPr="0097239C">
        <w:rPr>
          <w:bCs/>
        </w:rPr>
        <w:t>Obelių</w:t>
      </w:r>
      <w:proofErr w:type="spellEnd"/>
      <w:r w:rsidR="007560B9">
        <w:rPr>
          <w:b/>
          <w:bCs/>
        </w:rPr>
        <w:t xml:space="preserve"> </w:t>
      </w:r>
      <w:r w:rsidR="0097239C" w:rsidRPr="0097239C">
        <w:rPr>
          <w:bCs/>
        </w:rPr>
        <w:t>socialinių paslaugų namuose steigiama pareigybė bus finansuojama iš valstybės biudžeto lėšų,</w:t>
      </w:r>
      <w:r w:rsidR="0097239C">
        <w:rPr>
          <w:b/>
          <w:bCs/>
        </w:rPr>
        <w:t xml:space="preserve"> </w:t>
      </w:r>
      <w:r w:rsidR="0097239C" w:rsidRPr="0097239C">
        <w:rPr>
          <w:bCs/>
        </w:rPr>
        <w:t>švietimo įstaigose k</w:t>
      </w:r>
      <w:r w:rsidR="007560B9" w:rsidRPr="0097239C">
        <w:rPr>
          <w:bCs/>
        </w:rPr>
        <w:t>arjeros</w:t>
      </w:r>
      <w:r w:rsidR="007560B9">
        <w:rPr>
          <w:bCs/>
        </w:rPr>
        <w:t xml:space="preserve"> specialistų pareigybės bus finansuojamos iš ES paramos lėšų. Kitos p</w:t>
      </w:r>
      <w:r w:rsidR="00315DB5">
        <w:rPr>
          <w:bCs/>
        </w:rPr>
        <w:t>areigybės bus finansuojamos iš v</w:t>
      </w:r>
      <w:r w:rsidR="007560B9">
        <w:rPr>
          <w:bCs/>
        </w:rPr>
        <w:t>alstybės skiriamos mokymo lėšų dotacijos ir savivaldybės biudžeto lėšų</w:t>
      </w:r>
      <w:r w:rsidR="007560B9" w:rsidRPr="00315DB5">
        <w:rPr>
          <w:bCs/>
        </w:rPr>
        <w:t xml:space="preserve">. </w:t>
      </w:r>
      <w:r w:rsidR="009B39A8" w:rsidRPr="00315DB5">
        <w:rPr>
          <w:bCs/>
        </w:rPr>
        <w:t xml:space="preserve">Iki metų pabaigos </w:t>
      </w:r>
      <w:r w:rsidR="00315DB5">
        <w:rPr>
          <w:bCs/>
        </w:rPr>
        <w:t xml:space="preserve">papildomai reikės iki </w:t>
      </w:r>
      <w:r w:rsidR="00682550" w:rsidRPr="00315DB5">
        <w:rPr>
          <w:bCs/>
        </w:rPr>
        <w:t>30</w:t>
      </w:r>
      <w:r w:rsidR="007560B9" w:rsidRPr="00315DB5">
        <w:rPr>
          <w:bCs/>
        </w:rPr>
        <w:t xml:space="preserve"> tūkst. eurų </w:t>
      </w:r>
      <w:r w:rsidR="00706B40" w:rsidRPr="00315DB5">
        <w:rPr>
          <w:bCs/>
        </w:rPr>
        <w:t>.</w:t>
      </w:r>
    </w:p>
    <w:p w14:paraId="7F2A9A75" w14:textId="027E399B" w:rsidR="00EE21F1" w:rsidRDefault="00D40812" w:rsidP="0091134E">
      <w:pPr>
        <w:tabs>
          <w:tab w:val="left" w:pos="709"/>
        </w:tabs>
        <w:jc w:val="both"/>
        <w:rPr>
          <w:color w:val="000000"/>
        </w:rPr>
      </w:pPr>
      <w:r>
        <w:rPr>
          <w:bCs/>
          <w:color w:val="000000"/>
        </w:rPr>
        <w:tab/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="00EE21F1" w:rsidRPr="00EE21F1">
        <w:rPr>
          <w:color w:val="000000"/>
        </w:rPr>
        <w:t xml:space="preserve"> </w:t>
      </w:r>
      <w:r w:rsidR="00EE21F1">
        <w:rPr>
          <w:color w:val="000000"/>
        </w:rPr>
        <w:t>Projektas neprieštarauja galiojantiems teisės aktams.</w:t>
      </w:r>
    </w:p>
    <w:p w14:paraId="20748280" w14:textId="79EEBB2C" w:rsidR="00EE21F1" w:rsidRDefault="00D40812" w:rsidP="0091134E">
      <w:pPr>
        <w:tabs>
          <w:tab w:val="left" w:pos="709"/>
        </w:tabs>
        <w:jc w:val="both"/>
        <w:rPr>
          <w:color w:val="000000"/>
        </w:rPr>
      </w:pPr>
      <w:r>
        <w:tab/>
      </w:r>
      <w:bookmarkStart w:id="0" w:name="_GoBack"/>
      <w:bookmarkEnd w:id="0"/>
      <w:r w:rsidR="00EE21F1">
        <w:rPr>
          <w:b/>
        </w:rPr>
        <w:t xml:space="preserve">Antikorupcinis vertinimas. </w:t>
      </w:r>
      <w:r w:rsidR="00EE21F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D40812">
      <w:pPr>
        <w:tabs>
          <w:tab w:val="left" w:pos="1276"/>
        </w:tabs>
      </w:pPr>
    </w:p>
    <w:p w14:paraId="6826E1CE" w14:textId="22CB0EA9" w:rsidR="003D7972" w:rsidRDefault="00EE21F1" w:rsidP="00992803">
      <w:pPr>
        <w:jc w:val="both"/>
      </w:pPr>
      <w:r>
        <w:t xml:space="preserve">Finansų skyriaus vedėja                              </w:t>
      </w:r>
      <w:r w:rsidR="00905272">
        <w:tab/>
      </w:r>
      <w:r w:rsidR="00905272">
        <w:tab/>
      </w:r>
      <w:r w:rsidR="00905272">
        <w:tab/>
      </w:r>
      <w:r>
        <w:t xml:space="preserve">Reda </w:t>
      </w:r>
      <w:proofErr w:type="spellStart"/>
      <w:r>
        <w:t>Dūdienė</w:t>
      </w:r>
      <w:proofErr w:type="spellEnd"/>
    </w:p>
    <w:sectPr w:rsidR="003D7972" w:rsidSect="0091134E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9E89" w14:textId="77777777" w:rsidR="00462690" w:rsidRDefault="00462690" w:rsidP="00AF4743">
      <w:r>
        <w:separator/>
      </w:r>
    </w:p>
  </w:endnote>
  <w:endnote w:type="continuationSeparator" w:id="0">
    <w:p w14:paraId="683C52DE" w14:textId="77777777" w:rsidR="00462690" w:rsidRDefault="00462690" w:rsidP="00AF4743">
      <w:r>
        <w:continuationSeparator/>
      </w:r>
    </w:p>
  </w:endnote>
  <w:endnote w:type="continuationNotice" w:id="1">
    <w:p w14:paraId="62E16212" w14:textId="77777777" w:rsidR="00462690" w:rsidRDefault="00462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38F6" w14:textId="77777777" w:rsidR="00462690" w:rsidRDefault="00462690" w:rsidP="00AF4743">
      <w:r>
        <w:separator/>
      </w:r>
    </w:p>
  </w:footnote>
  <w:footnote w:type="continuationSeparator" w:id="0">
    <w:p w14:paraId="30F79642" w14:textId="77777777" w:rsidR="00462690" w:rsidRDefault="00462690" w:rsidP="00AF4743">
      <w:r>
        <w:continuationSeparator/>
      </w:r>
    </w:p>
  </w:footnote>
  <w:footnote w:type="continuationNotice" w:id="1">
    <w:p w14:paraId="77B99CF1" w14:textId="77777777" w:rsidR="00462690" w:rsidRDefault="00462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D9140B" w:rsidRDefault="00D9140B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11D94"/>
    <w:rsid w:val="00021F06"/>
    <w:rsid w:val="00022453"/>
    <w:rsid w:val="00025AFD"/>
    <w:rsid w:val="000420D8"/>
    <w:rsid w:val="00043E7E"/>
    <w:rsid w:val="00043FE5"/>
    <w:rsid w:val="00044505"/>
    <w:rsid w:val="00044EEF"/>
    <w:rsid w:val="00053088"/>
    <w:rsid w:val="00072C51"/>
    <w:rsid w:val="00094028"/>
    <w:rsid w:val="000946FB"/>
    <w:rsid w:val="0009490C"/>
    <w:rsid w:val="000A5173"/>
    <w:rsid w:val="000A5A93"/>
    <w:rsid w:val="000B073E"/>
    <w:rsid w:val="000B26CC"/>
    <w:rsid w:val="000B53EB"/>
    <w:rsid w:val="000C2AD1"/>
    <w:rsid w:val="000C625F"/>
    <w:rsid w:val="000D3CD1"/>
    <w:rsid w:val="000D7A01"/>
    <w:rsid w:val="000E118A"/>
    <w:rsid w:val="000E32CC"/>
    <w:rsid w:val="00103006"/>
    <w:rsid w:val="00105BED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521D"/>
    <w:rsid w:val="00195674"/>
    <w:rsid w:val="001B48AB"/>
    <w:rsid w:val="001B579B"/>
    <w:rsid w:val="001B6149"/>
    <w:rsid w:val="001C3250"/>
    <w:rsid w:val="001D3054"/>
    <w:rsid w:val="001D4553"/>
    <w:rsid w:val="001F6432"/>
    <w:rsid w:val="00203E73"/>
    <w:rsid w:val="0021608E"/>
    <w:rsid w:val="00225CC1"/>
    <w:rsid w:val="002448D7"/>
    <w:rsid w:val="0024557E"/>
    <w:rsid w:val="00251760"/>
    <w:rsid w:val="002727CB"/>
    <w:rsid w:val="002A2053"/>
    <w:rsid w:val="002B1AA0"/>
    <w:rsid w:val="002B409B"/>
    <w:rsid w:val="002B5F39"/>
    <w:rsid w:val="002B67BD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51CD"/>
    <w:rsid w:val="00375498"/>
    <w:rsid w:val="00381ED7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D5595"/>
    <w:rsid w:val="003D7972"/>
    <w:rsid w:val="003E2F6D"/>
    <w:rsid w:val="003E4AAD"/>
    <w:rsid w:val="004024B2"/>
    <w:rsid w:val="00403FD3"/>
    <w:rsid w:val="004120A7"/>
    <w:rsid w:val="00442758"/>
    <w:rsid w:val="00442F6D"/>
    <w:rsid w:val="00446206"/>
    <w:rsid w:val="00454E52"/>
    <w:rsid w:val="0045514B"/>
    <w:rsid w:val="00462690"/>
    <w:rsid w:val="00462B9C"/>
    <w:rsid w:val="00477A88"/>
    <w:rsid w:val="00486AFB"/>
    <w:rsid w:val="004C68C4"/>
    <w:rsid w:val="004D4B38"/>
    <w:rsid w:val="004E0D2D"/>
    <w:rsid w:val="004F4EF8"/>
    <w:rsid w:val="004F7737"/>
    <w:rsid w:val="004F7BAC"/>
    <w:rsid w:val="00511CCC"/>
    <w:rsid w:val="005153AB"/>
    <w:rsid w:val="00527F6F"/>
    <w:rsid w:val="005409E6"/>
    <w:rsid w:val="00542445"/>
    <w:rsid w:val="005561F4"/>
    <w:rsid w:val="00563605"/>
    <w:rsid w:val="00583CCE"/>
    <w:rsid w:val="00591E53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60A2E"/>
    <w:rsid w:val="00674290"/>
    <w:rsid w:val="00674F74"/>
    <w:rsid w:val="006819E2"/>
    <w:rsid w:val="00682550"/>
    <w:rsid w:val="006867A6"/>
    <w:rsid w:val="006941E8"/>
    <w:rsid w:val="00696EED"/>
    <w:rsid w:val="006A01F6"/>
    <w:rsid w:val="006A1BFB"/>
    <w:rsid w:val="006B0A9A"/>
    <w:rsid w:val="006B3AD5"/>
    <w:rsid w:val="006B73C1"/>
    <w:rsid w:val="006C0574"/>
    <w:rsid w:val="006C0AF6"/>
    <w:rsid w:val="006C32B7"/>
    <w:rsid w:val="006D61FF"/>
    <w:rsid w:val="006E2EF4"/>
    <w:rsid w:val="006F456F"/>
    <w:rsid w:val="007027A9"/>
    <w:rsid w:val="00706B40"/>
    <w:rsid w:val="00715C36"/>
    <w:rsid w:val="00721911"/>
    <w:rsid w:val="00722DF7"/>
    <w:rsid w:val="007251B8"/>
    <w:rsid w:val="00742438"/>
    <w:rsid w:val="00753696"/>
    <w:rsid w:val="00754649"/>
    <w:rsid w:val="007560B9"/>
    <w:rsid w:val="00767BCA"/>
    <w:rsid w:val="007700D1"/>
    <w:rsid w:val="0077269A"/>
    <w:rsid w:val="00773A1C"/>
    <w:rsid w:val="00775889"/>
    <w:rsid w:val="00785852"/>
    <w:rsid w:val="00794CBF"/>
    <w:rsid w:val="007A2FC9"/>
    <w:rsid w:val="007B2455"/>
    <w:rsid w:val="007B3573"/>
    <w:rsid w:val="007B4F6F"/>
    <w:rsid w:val="007B75C6"/>
    <w:rsid w:val="007C6037"/>
    <w:rsid w:val="007D1FA8"/>
    <w:rsid w:val="007D4A3C"/>
    <w:rsid w:val="007E1A1C"/>
    <w:rsid w:val="007E4D6D"/>
    <w:rsid w:val="007E5117"/>
    <w:rsid w:val="007F4E60"/>
    <w:rsid w:val="00805C18"/>
    <w:rsid w:val="008066A7"/>
    <w:rsid w:val="00812E70"/>
    <w:rsid w:val="00826ADE"/>
    <w:rsid w:val="00826B06"/>
    <w:rsid w:val="00832EB4"/>
    <w:rsid w:val="00837F2C"/>
    <w:rsid w:val="0084674D"/>
    <w:rsid w:val="00850FCD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5159"/>
    <w:rsid w:val="008B65DA"/>
    <w:rsid w:val="008C2B65"/>
    <w:rsid w:val="008C34BC"/>
    <w:rsid w:val="008C350E"/>
    <w:rsid w:val="008E0C85"/>
    <w:rsid w:val="008E174D"/>
    <w:rsid w:val="008E6DB9"/>
    <w:rsid w:val="00905272"/>
    <w:rsid w:val="0091134E"/>
    <w:rsid w:val="00926E66"/>
    <w:rsid w:val="009417EB"/>
    <w:rsid w:val="00944861"/>
    <w:rsid w:val="009452C9"/>
    <w:rsid w:val="009455A0"/>
    <w:rsid w:val="009479A4"/>
    <w:rsid w:val="00960279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A0324"/>
    <w:rsid w:val="009A55B8"/>
    <w:rsid w:val="009B1A9F"/>
    <w:rsid w:val="009B39A8"/>
    <w:rsid w:val="009B7281"/>
    <w:rsid w:val="009C3834"/>
    <w:rsid w:val="009C631F"/>
    <w:rsid w:val="009C6E0F"/>
    <w:rsid w:val="009D5995"/>
    <w:rsid w:val="009D6661"/>
    <w:rsid w:val="009F61F0"/>
    <w:rsid w:val="00A10D7D"/>
    <w:rsid w:val="00A15E9A"/>
    <w:rsid w:val="00A16F58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689B"/>
    <w:rsid w:val="00A56E48"/>
    <w:rsid w:val="00A605C6"/>
    <w:rsid w:val="00A610DF"/>
    <w:rsid w:val="00A6264E"/>
    <w:rsid w:val="00A6386E"/>
    <w:rsid w:val="00A76007"/>
    <w:rsid w:val="00A81E26"/>
    <w:rsid w:val="00A839B3"/>
    <w:rsid w:val="00A96D8E"/>
    <w:rsid w:val="00AA1F0F"/>
    <w:rsid w:val="00AB0409"/>
    <w:rsid w:val="00AB0E40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B5098D"/>
    <w:rsid w:val="00B50C32"/>
    <w:rsid w:val="00B52D33"/>
    <w:rsid w:val="00B639F1"/>
    <w:rsid w:val="00B63E51"/>
    <w:rsid w:val="00B66181"/>
    <w:rsid w:val="00B85708"/>
    <w:rsid w:val="00B87DD8"/>
    <w:rsid w:val="00B9122F"/>
    <w:rsid w:val="00B9217F"/>
    <w:rsid w:val="00B9442E"/>
    <w:rsid w:val="00BA05F2"/>
    <w:rsid w:val="00BB27B2"/>
    <w:rsid w:val="00BC2933"/>
    <w:rsid w:val="00BD3CB1"/>
    <w:rsid w:val="00BD6878"/>
    <w:rsid w:val="00C02069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2801"/>
    <w:rsid w:val="00CA398B"/>
    <w:rsid w:val="00CB722D"/>
    <w:rsid w:val="00CC1FCA"/>
    <w:rsid w:val="00CE7985"/>
    <w:rsid w:val="00CF4754"/>
    <w:rsid w:val="00D045A1"/>
    <w:rsid w:val="00D2073F"/>
    <w:rsid w:val="00D31ADB"/>
    <w:rsid w:val="00D31DF6"/>
    <w:rsid w:val="00D3419E"/>
    <w:rsid w:val="00D357DC"/>
    <w:rsid w:val="00D40812"/>
    <w:rsid w:val="00D439C7"/>
    <w:rsid w:val="00D60C36"/>
    <w:rsid w:val="00D64A41"/>
    <w:rsid w:val="00D70C90"/>
    <w:rsid w:val="00D74863"/>
    <w:rsid w:val="00D83F84"/>
    <w:rsid w:val="00D9140B"/>
    <w:rsid w:val="00DA3C26"/>
    <w:rsid w:val="00DB5F24"/>
    <w:rsid w:val="00DC13E1"/>
    <w:rsid w:val="00DD08FA"/>
    <w:rsid w:val="00DD16A6"/>
    <w:rsid w:val="00DF4761"/>
    <w:rsid w:val="00DF791C"/>
    <w:rsid w:val="00E04735"/>
    <w:rsid w:val="00E17F1C"/>
    <w:rsid w:val="00E22BD5"/>
    <w:rsid w:val="00E32323"/>
    <w:rsid w:val="00E41312"/>
    <w:rsid w:val="00E45CD4"/>
    <w:rsid w:val="00E643BE"/>
    <w:rsid w:val="00E7170A"/>
    <w:rsid w:val="00E82B68"/>
    <w:rsid w:val="00E84D69"/>
    <w:rsid w:val="00E909FB"/>
    <w:rsid w:val="00EA05BA"/>
    <w:rsid w:val="00EA7333"/>
    <w:rsid w:val="00EB1692"/>
    <w:rsid w:val="00EB3716"/>
    <w:rsid w:val="00ED7578"/>
    <w:rsid w:val="00ED77A6"/>
    <w:rsid w:val="00EE02CB"/>
    <w:rsid w:val="00EE21F1"/>
    <w:rsid w:val="00EE4CA3"/>
    <w:rsid w:val="00F0336A"/>
    <w:rsid w:val="00F13C86"/>
    <w:rsid w:val="00F26CF6"/>
    <w:rsid w:val="00F311B1"/>
    <w:rsid w:val="00F32D67"/>
    <w:rsid w:val="00F46608"/>
    <w:rsid w:val="00F5261A"/>
    <w:rsid w:val="00F55B48"/>
    <w:rsid w:val="00F56ECE"/>
    <w:rsid w:val="00F576BC"/>
    <w:rsid w:val="00F91C54"/>
    <w:rsid w:val="00F92E54"/>
    <w:rsid w:val="00F97689"/>
    <w:rsid w:val="00FA6485"/>
    <w:rsid w:val="00FB4238"/>
    <w:rsid w:val="00FB5528"/>
    <w:rsid w:val="00FC5041"/>
    <w:rsid w:val="00FD280B"/>
    <w:rsid w:val="00FD3190"/>
    <w:rsid w:val="00FD7C6C"/>
    <w:rsid w:val="00FE5A4E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6DF8-7EAF-4D28-BCCE-492E127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2022-09-22T13:22:00Z</cp:lastPrinted>
  <dcterms:created xsi:type="dcterms:W3CDTF">2022-09-23T09:21:00Z</dcterms:created>
  <dcterms:modified xsi:type="dcterms:W3CDTF">2022-09-23T09:27:00Z</dcterms:modified>
</cp:coreProperties>
</file>