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7117" w14:textId="4F4CA997" w:rsidR="002A2053" w:rsidRPr="002A2053" w:rsidRDefault="002A2053" w:rsidP="0098652F">
      <w:pPr>
        <w:jc w:val="center"/>
      </w:pPr>
      <w:r w:rsidRPr="002A2053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2A2053" w:rsidRDefault="002A2053" w:rsidP="002A2053">
      <w:pPr>
        <w:jc w:val="center"/>
        <w:rPr>
          <w:b/>
        </w:rPr>
      </w:pPr>
    </w:p>
    <w:p w14:paraId="19CBA128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ROKI</w:t>
      </w:r>
      <w:r w:rsidRPr="002A2053">
        <w:rPr>
          <w:b/>
        </w:rPr>
        <w:t>Š</w:t>
      </w:r>
      <w:r w:rsidRPr="002A2053">
        <w:rPr>
          <w:b/>
          <w:lang w:val="en-AU"/>
        </w:rPr>
        <w:t>KIO RAJONO SAVIVALDYBĖS TARYBA</w:t>
      </w:r>
    </w:p>
    <w:p w14:paraId="33F237C6" w14:textId="77777777" w:rsidR="002A2053" w:rsidRPr="002A2053" w:rsidRDefault="002A2053" w:rsidP="002A2053">
      <w:pPr>
        <w:rPr>
          <w:b/>
          <w:lang w:val="en-AU"/>
        </w:rPr>
      </w:pPr>
    </w:p>
    <w:p w14:paraId="6E528244" w14:textId="77777777" w:rsidR="002A2053" w:rsidRPr="002A2053" w:rsidRDefault="002A2053" w:rsidP="002A2053">
      <w:pPr>
        <w:jc w:val="center"/>
        <w:rPr>
          <w:b/>
          <w:lang w:val="en-AU"/>
        </w:rPr>
      </w:pPr>
      <w:r w:rsidRPr="002A2053">
        <w:rPr>
          <w:b/>
          <w:lang w:val="en-AU"/>
        </w:rPr>
        <w:t>SPRENDIMAS</w:t>
      </w:r>
    </w:p>
    <w:p w14:paraId="36B812EE" w14:textId="3756E941" w:rsidR="007251B8" w:rsidRDefault="007251B8" w:rsidP="00591E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 xml:space="preserve">DĖL </w:t>
      </w:r>
      <w:r w:rsidR="00654349">
        <w:rPr>
          <w:b/>
          <w:szCs w:val="20"/>
        </w:rPr>
        <w:t>ROKIŠKIO RAJONO SAVIVALDYBĖS TARYBOS 2022 M. VASARIO 23</w:t>
      </w:r>
      <w:r w:rsidR="00767BCA">
        <w:rPr>
          <w:b/>
          <w:szCs w:val="20"/>
        </w:rPr>
        <w:t xml:space="preserve"> </w:t>
      </w:r>
      <w:r w:rsidR="00654349">
        <w:rPr>
          <w:b/>
          <w:szCs w:val="20"/>
        </w:rPr>
        <w:t xml:space="preserve">D. SPRENDIMO NR. TS- 26 „DĖL </w:t>
      </w:r>
      <w:r>
        <w:rPr>
          <w:b/>
          <w:szCs w:val="20"/>
        </w:rPr>
        <w:t>DIDŽIAUSIO LEISTINO DARBUOTOJŲ PAREIGYBIŲ SKAIČIAUS</w:t>
      </w:r>
      <w:r>
        <w:rPr>
          <w:b/>
        </w:rPr>
        <w:t xml:space="preserve"> PATVIRTINIMO ROKIŠKIO RAJONO SAVIVALDYBĖS BIUDŽETINĖSE ĮSTAIGOSE</w:t>
      </w:r>
      <w:r w:rsidR="00D70C90">
        <w:rPr>
          <w:b/>
        </w:rPr>
        <w:t>“ PA</w:t>
      </w:r>
      <w:r w:rsidR="00E643BE">
        <w:rPr>
          <w:b/>
        </w:rPr>
        <w:t>KEITIMO</w:t>
      </w:r>
    </w:p>
    <w:p w14:paraId="484EA364" w14:textId="77777777" w:rsidR="00251760" w:rsidRPr="002A2053" w:rsidRDefault="00251760" w:rsidP="002A2053">
      <w:pPr>
        <w:jc w:val="center"/>
        <w:rPr>
          <w:b/>
        </w:rPr>
      </w:pPr>
    </w:p>
    <w:p w14:paraId="3E101BCF" w14:textId="7A2C49E0" w:rsidR="002A2053" w:rsidRPr="002A2053" w:rsidRDefault="002A2053" w:rsidP="002A2053">
      <w:pPr>
        <w:tabs>
          <w:tab w:val="center" w:pos="4790"/>
          <w:tab w:val="left" w:pos="7846"/>
        </w:tabs>
      </w:pPr>
      <w:r w:rsidRPr="002A2053">
        <w:tab/>
        <w:t>202</w:t>
      </w:r>
      <w:r w:rsidR="00251760">
        <w:t>2</w:t>
      </w:r>
      <w:r w:rsidRPr="002A2053">
        <w:t xml:space="preserve"> m. </w:t>
      </w:r>
      <w:r w:rsidR="00D70C90">
        <w:t>liepos 29</w:t>
      </w:r>
      <w:r w:rsidRPr="002A2053">
        <w:t xml:space="preserve"> d. Nr. TS-</w:t>
      </w:r>
      <w:r w:rsidRPr="002A2053">
        <w:tab/>
      </w:r>
    </w:p>
    <w:p w14:paraId="0B07AD84" w14:textId="77777777" w:rsidR="002A2053" w:rsidRPr="002A2053" w:rsidRDefault="002A2053" w:rsidP="002A2053">
      <w:pPr>
        <w:jc w:val="center"/>
      </w:pPr>
      <w:r w:rsidRPr="002A2053">
        <w:t>Rokiškis</w:t>
      </w:r>
    </w:p>
    <w:p w14:paraId="40986836" w14:textId="77777777" w:rsidR="002A2053" w:rsidRPr="002A2053" w:rsidRDefault="002A2053" w:rsidP="002A2053"/>
    <w:p w14:paraId="31E2AF7E" w14:textId="77777777" w:rsidR="002A2053" w:rsidRPr="002A2053" w:rsidRDefault="002A2053" w:rsidP="002A2053"/>
    <w:p w14:paraId="0460A3D9" w14:textId="1B41C9C7" w:rsidR="0098652F" w:rsidRDefault="002A2053" w:rsidP="0098652F">
      <w:pPr>
        <w:ind w:firstLine="709"/>
        <w:jc w:val="both"/>
      </w:pPr>
      <w:r w:rsidRPr="002A2053">
        <w:t>Vadovaudamasi Lietuvos Respublikos vietos savivaldos įstatymo 18 straipsnio 1 dalimi, Rokiškio rajono savivaldybės taryba n u s p r e n d ž i a:</w:t>
      </w:r>
    </w:p>
    <w:p w14:paraId="1B98D99C" w14:textId="2C9E7FDB" w:rsidR="0098652F" w:rsidRDefault="00E643BE" w:rsidP="0098652F">
      <w:pPr>
        <w:ind w:firstLine="709"/>
        <w:jc w:val="both"/>
      </w:pPr>
      <w:r>
        <w:t>1.</w:t>
      </w:r>
      <w:r w:rsidR="00D70C90">
        <w:t xml:space="preserve"> </w:t>
      </w:r>
      <w:r w:rsidR="00754649">
        <w:t xml:space="preserve">Pakeisti </w:t>
      </w:r>
      <w:r w:rsidR="00D70C90">
        <w:t>R</w:t>
      </w:r>
      <w:r w:rsidR="00D70C90" w:rsidRPr="00D70C90">
        <w:rPr>
          <w:szCs w:val="20"/>
        </w:rPr>
        <w:t xml:space="preserve">okiškio rajono savivaldybės tarybos 2022 m. </w:t>
      </w:r>
      <w:r w:rsidR="00754649">
        <w:rPr>
          <w:szCs w:val="20"/>
        </w:rPr>
        <w:t>v</w:t>
      </w:r>
      <w:r w:rsidR="00D70C90" w:rsidRPr="00D70C90">
        <w:rPr>
          <w:szCs w:val="20"/>
        </w:rPr>
        <w:t>asario 23</w:t>
      </w:r>
      <w:r w:rsidR="00D70C90">
        <w:rPr>
          <w:szCs w:val="20"/>
        </w:rPr>
        <w:t xml:space="preserve"> d. sprendim</w:t>
      </w:r>
      <w:r w:rsidR="00754649">
        <w:rPr>
          <w:szCs w:val="20"/>
        </w:rPr>
        <w:t>o</w:t>
      </w:r>
      <w:r w:rsidR="0098652F">
        <w:rPr>
          <w:szCs w:val="20"/>
        </w:rPr>
        <w:t xml:space="preserve"> </w:t>
      </w:r>
      <w:r w:rsidR="00D70C90">
        <w:rPr>
          <w:szCs w:val="20"/>
        </w:rPr>
        <w:t>N</w:t>
      </w:r>
      <w:r w:rsidR="00D70C90" w:rsidRPr="00D70C90">
        <w:rPr>
          <w:szCs w:val="20"/>
        </w:rPr>
        <w:t>r. T</w:t>
      </w:r>
      <w:r w:rsidR="00D70C90">
        <w:rPr>
          <w:szCs w:val="20"/>
        </w:rPr>
        <w:t>S-</w:t>
      </w:r>
      <w:r w:rsidR="00D70C90" w:rsidRPr="00D70C90">
        <w:rPr>
          <w:szCs w:val="20"/>
        </w:rPr>
        <w:t>26 „</w:t>
      </w:r>
      <w:r w:rsidR="00D70C90">
        <w:rPr>
          <w:szCs w:val="20"/>
        </w:rPr>
        <w:t>D</w:t>
      </w:r>
      <w:r w:rsidR="00D70C90" w:rsidRPr="00D70C90">
        <w:rPr>
          <w:szCs w:val="20"/>
        </w:rPr>
        <w:t>ėl didžiausio leistino darbuotojų pareigybių skaičiaus</w:t>
      </w:r>
      <w:r w:rsidR="00D70C90">
        <w:t xml:space="preserve"> patvirtinimo R</w:t>
      </w:r>
      <w:r w:rsidR="00D70C90" w:rsidRPr="00D70C90">
        <w:t>okiškio rajono savivaldybės biudžetinėse įstaigose“</w:t>
      </w:r>
      <w:r w:rsidR="00D70C90">
        <w:t xml:space="preserve"> priedą </w:t>
      </w:r>
      <w:r w:rsidR="00754649">
        <w:t xml:space="preserve">ir </w:t>
      </w:r>
      <w:r w:rsidR="00D70C90">
        <w:t>išdėst</w:t>
      </w:r>
      <w:r w:rsidR="00754649">
        <w:t>yti jį</w:t>
      </w:r>
      <w:r w:rsidR="00D70C90">
        <w:t xml:space="preserve"> nauja redakcija (pridedama)</w:t>
      </w:r>
      <w:r w:rsidR="0098652F">
        <w:t>.</w:t>
      </w:r>
    </w:p>
    <w:p w14:paraId="4EBCA184" w14:textId="77777777" w:rsidR="0098652F" w:rsidRDefault="00E643BE" w:rsidP="0098652F">
      <w:pPr>
        <w:ind w:firstLine="709"/>
        <w:jc w:val="both"/>
      </w:pPr>
      <w:r>
        <w:t>2</w:t>
      </w:r>
      <w:r w:rsidR="007251B8">
        <w:t>.</w:t>
      </w:r>
      <w:r w:rsidR="007251B8" w:rsidRPr="008E174D">
        <w:rPr>
          <w:bCs/>
        </w:rPr>
        <w:t xml:space="preserve"> Skelbti sprendimą Teisės aktų registre.</w:t>
      </w:r>
    </w:p>
    <w:p w14:paraId="7C82F4EB" w14:textId="358D1281" w:rsidR="007251B8" w:rsidRPr="0098652F" w:rsidRDefault="007251B8" w:rsidP="0098652F">
      <w:pPr>
        <w:ind w:firstLine="709"/>
        <w:jc w:val="both"/>
      </w:pP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3ACC254D" w14:textId="77777777" w:rsidR="007251B8" w:rsidRPr="002A2053" w:rsidRDefault="007251B8" w:rsidP="002A2053">
      <w:pPr>
        <w:ind w:firstLine="709"/>
        <w:jc w:val="both"/>
      </w:pPr>
    </w:p>
    <w:p w14:paraId="611FBF3B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2A2053">
        <w:rPr>
          <w:szCs w:val="20"/>
        </w:rPr>
        <w:t xml:space="preserve">Savivaldybės meras    </w:t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</w:r>
      <w:r w:rsidRPr="002A2053">
        <w:rPr>
          <w:szCs w:val="20"/>
        </w:rPr>
        <w:tab/>
        <w:t>Ramūnas Godeliauskas</w:t>
      </w:r>
    </w:p>
    <w:p w14:paraId="228BC75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2A2053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C2C78E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261413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CDCE98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1F8BF75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ED5C17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96B195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CB8F4CD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E944B84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4A21E823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1D350D2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2D0546A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BCC009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3E9138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55E351" w14:textId="77777777" w:rsidR="00E84D69" w:rsidRDefault="00E84D69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6BA4E1" w14:textId="77777777" w:rsidR="00E84D69" w:rsidRDefault="002A2053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2A2053">
        <w:rPr>
          <w:szCs w:val="20"/>
        </w:rPr>
        <w:t xml:space="preserve">Reda  </w:t>
      </w:r>
      <w:proofErr w:type="spellStart"/>
      <w:r w:rsidRPr="002A2053">
        <w:rPr>
          <w:szCs w:val="20"/>
        </w:rPr>
        <w:t>Dūdienė</w:t>
      </w:r>
      <w:proofErr w:type="spellEnd"/>
    </w:p>
    <w:p w14:paraId="045DB399" w14:textId="77777777" w:rsidR="00DD16A6" w:rsidRDefault="00DD16A6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74A072B5" w14:textId="650E8028" w:rsidR="00607475" w:rsidRPr="00D357DC" w:rsidRDefault="00E84D69" w:rsidP="00E84D6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0"/>
        </w:rPr>
        <w:lastRenderedPageBreak/>
        <w:tab/>
      </w:r>
      <w:r>
        <w:rPr>
          <w:szCs w:val="20"/>
        </w:rPr>
        <w:tab/>
        <w:t xml:space="preserve">    </w:t>
      </w:r>
      <w:r>
        <w:rPr>
          <w:szCs w:val="20"/>
        </w:rPr>
        <w:tab/>
      </w:r>
      <w:r>
        <w:rPr>
          <w:szCs w:val="20"/>
        </w:rPr>
        <w:tab/>
        <w:t xml:space="preserve">               </w:t>
      </w:r>
      <w:r w:rsidR="00607475" w:rsidRPr="00D357DC">
        <w:rPr>
          <w:sz w:val="22"/>
          <w:szCs w:val="22"/>
        </w:rPr>
        <w:t>PATVIRTINTA</w:t>
      </w:r>
    </w:p>
    <w:p w14:paraId="2AE1041F" w14:textId="20B3463A" w:rsidR="00203E73" w:rsidRPr="00D357DC" w:rsidRDefault="00203E7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firstLine="4820"/>
        <w:rPr>
          <w:sz w:val="22"/>
          <w:szCs w:val="22"/>
        </w:rPr>
      </w:pPr>
      <w:r w:rsidRPr="00D357DC">
        <w:rPr>
          <w:sz w:val="22"/>
          <w:szCs w:val="22"/>
        </w:rPr>
        <w:t xml:space="preserve">Rokiškio rajono savivaldybės tarybos </w:t>
      </w:r>
    </w:p>
    <w:p w14:paraId="2AE10420" w14:textId="5B2D43DE" w:rsidR="00203E73" w:rsidRDefault="00AF4743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 w:rsidRPr="00D357DC">
        <w:rPr>
          <w:sz w:val="22"/>
          <w:szCs w:val="22"/>
        </w:rPr>
        <w:t>202</w:t>
      </w:r>
      <w:r w:rsidR="005C27EF">
        <w:rPr>
          <w:sz w:val="22"/>
          <w:szCs w:val="22"/>
        </w:rPr>
        <w:t>2</w:t>
      </w:r>
      <w:r w:rsidRPr="00D357DC">
        <w:rPr>
          <w:sz w:val="22"/>
          <w:szCs w:val="22"/>
        </w:rPr>
        <w:t xml:space="preserve"> </w:t>
      </w:r>
      <w:r w:rsidR="00203E73" w:rsidRPr="00D357DC">
        <w:rPr>
          <w:sz w:val="22"/>
          <w:szCs w:val="22"/>
        </w:rPr>
        <w:t xml:space="preserve">m. </w:t>
      </w:r>
      <w:r w:rsidR="00754649">
        <w:rPr>
          <w:sz w:val="22"/>
          <w:szCs w:val="22"/>
        </w:rPr>
        <w:t>vasario 23</w:t>
      </w:r>
      <w:r w:rsidR="00203E73" w:rsidRPr="00D357DC">
        <w:rPr>
          <w:sz w:val="22"/>
          <w:szCs w:val="22"/>
        </w:rPr>
        <w:t>d. sprendim</w:t>
      </w:r>
      <w:r w:rsidR="00B9122F">
        <w:rPr>
          <w:sz w:val="22"/>
          <w:szCs w:val="22"/>
        </w:rPr>
        <w:t>u</w:t>
      </w:r>
      <w:r w:rsidR="00203E73" w:rsidRPr="00D357DC">
        <w:rPr>
          <w:sz w:val="22"/>
          <w:szCs w:val="22"/>
        </w:rPr>
        <w:t xml:space="preserve"> Nr. TS-</w:t>
      </w:r>
      <w:r w:rsidR="00754649">
        <w:rPr>
          <w:sz w:val="22"/>
          <w:szCs w:val="22"/>
        </w:rPr>
        <w:t>26</w:t>
      </w:r>
    </w:p>
    <w:p w14:paraId="4B63534B" w14:textId="77777777" w:rsidR="00754649" w:rsidRDefault="0075464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p w14:paraId="5466718A" w14:textId="70466AAE" w:rsidR="00754649" w:rsidRDefault="0075464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>(Rokiškio rajono savivaldybės tarybos</w:t>
      </w:r>
    </w:p>
    <w:p w14:paraId="58777D96" w14:textId="76FBCA4E" w:rsidR="00754649" w:rsidRDefault="00E84D6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4649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  <w:r w:rsidR="00754649">
        <w:rPr>
          <w:sz w:val="22"/>
          <w:szCs w:val="22"/>
        </w:rPr>
        <w:t>m. liepos 29 d. sprendimo Nr.</w:t>
      </w:r>
      <w:r>
        <w:rPr>
          <w:sz w:val="22"/>
          <w:szCs w:val="22"/>
        </w:rPr>
        <w:t xml:space="preserve"> </w:t>
      </w:r>
      <w:r w:rsidR="00754649">
        <w:rPr>
          <w:sz w:val="22"/>
          <w:szCs w:val="22"/>
        </w:rPr>
        <w:t>TS-</w:t>
      </w:r>
    </w:p>
    <w:p w14:paraId="10D3B91A" w14:textId="14A6504D" w:rsidR="00754649" w:rsidRPr="00D357DC" w:rsidRDefault="00754649" w:rsidP="00AF4743">
      <w:pPr>
        <w:tabs>
          <w:tab w:val="left" w:pos="1202"/>
          <w:tab w:val="left" w:pos="1293"/>
          <w:tab w:val="left" w:pos="4820"/>
          <w:tab w:val="left" w:pos="5387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  <w:r>
        <w:rPr>
          <w:sz w:val="22"/>
          <w:szCs w:val="22"/>
        </w:rPr>
        <w:t xml:space="preserve">(redakcija) </w:t>
      </w:r>
    </w:p>
    <w:p w14:paraId="2AE10421" w14:textId="30FAF646" w:rsidR="00203E73" w:rsidRPr="00D357DC" w:rsidRDefault="00203E73" w:rsidP="00AF4743">
      <w:pPr>
        <w:tabs>
          <w:tab w:val="left" w:pos="1202"/>
          <w:tab w:val="left" w:pos="1293"/>
          <w:tab w:val="left" w:pos="5145"/>
        </w:tabs>
        <w:overflowPunct w:val="0"/>
        <w:autoSpaceDE w:val="0"/>
        <w:autoSpaceDN w:val="0"/>
        <w:adjustRightInd w:val="0"/>
        <w:ind w:right="458" w:firstLine="4820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RPr="00D357DC" w14:paraId="2AE10424" w14:textId="77777777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10422" w14:textId="19BFA2E4" w:rsidR="00203E73" w:rsidRPr="00D357DC" w:rsidRDefault="003419B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357DC">
              <w:rPr>
                <w:b/>
                <w:sz w:val="22"/>
                <w:szCs w:val="22"/>
              </w:rPr>
              <w:t xml:space="preserve">DIDŽIAUSIAS LEISTINAS </w:t>
            </w:r>
            <w:r w:rsidR="00706B40">
              <w:rPr>
                <w:b/>
                <w:sz w:val="22"/>
                <w:szCs w:val="22"/>
              </w:rPr>
              <w:t xml:space="preserve">DARBUOTOJŲ </w:t>
            </w:r>
            <w:r w:rsidRPr="00D357DC">
              <w:rPr>
                <w:b/>
                <w:sz w:val="22"/>
                <w:szCs w:val="22"/>
              </w:rPr>
              <w:t>PAREIGYBIŲ SKAIČIUS ROKIŠKIO RAJONO SAVIVALDYBĖS BIUDŽETINĖSE ĮSTAIGOSE</w:t>
            </w:r>
          </w:p>
          <w:p w14:paraId="2AE10423" w14:textId="2C90B37B" w:rsidR="00203E73" w:rsidRPr="00D357DC" w:rsidRDefault="00203E73" w:rsidP="006444F1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1E19CE9D" w14:textId="37FF61B3" w:rsidR="007F4E60" w:rsidRDefault="007F4E60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625"/>
        <w:gridCol w:w="1559"/>
        <w:gridCol w:w="1310"/>
        <w:gridCol w:w="1456"/>
      </w:tblGrid>
      <w:tr w:rsidR="007F4E60" w:rsidRPr="00D357DC" w14:paraId="7917193C" w14:textId="77777777" w:rsidTr="004024B2">
        <w:trPr>
          <w:trHeight w:val="487"/>
        </w:trPr>
        <w:tc>
          <w:tcPr>
            <w:tcW w:w="870" w:type="dxa"/>
            <w:vMerge w:val="restart"/>
            <w:hideMark/>
          </w:tcPr>
          <w:p w14:paraId="5F181D79" w14:textId="35375ECA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Eil.</w:t>
            </w:r>
            <w:r w:rsidR="00B9122F">
              <w:rPr>
                <w:sz w:val="20"/>
                <w:szCs w:val="20"/>
              </w:rPr>
              <w:t xml:space="preserve"> </w:t>
            </w:r>
            <w:r w:rsidRPr="00D357DC">
              <w:rPr>
                <w:sz w:val="20"/>
                <w:szCs w:val="20"/>
              </w:rPr>
              <w:t>Nr.</w:t>
            </w:r>
          </w:p>
        </w:tc>
        <w:tc>
          <w:tcPr>
            <w:tcW w:w="4625" w:type="dxa"/>
            <w:vMerge w:val="restart"/>
            <w:hideMark/>
          </w:tcPr>
          <w:p w14:paraId="3B2F8CE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2A3CC9D1" w14:textId="6308C275" w:rsidR="007F4E60" w:rsidRPr="00D357DC" w:rsidRDefault="007F4E60" w:rsidP="00B9122F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Didžiausias leistinas pareigybių ( etatų) skaičius</w:t>
            </w:r>
          </w:p>
        </w:tc>
      </w:tr>
      <w:tr w:rsidR="007F4E60" w:rsidRPr="00D357DC" w14:paraId="1B73B994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0630097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BE8A918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27ABEFC3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0A19D101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Iš to skaičiaus</w:t>
            </w:r>
          </w:p>
        </w:tc>
      </w:tr>
      <w:tr w:rsidR="007F4E60" w:rsidRPr="00D357DC" w14:paraId="740A5EE7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41A32EA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C423009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0239A1E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78053CE9" w14:textId="6218EDCD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kiti darbuotojai</w:t>
            </w:r>
          </w:p>
        </w:tc>
        <w:tc>
          <w:tcPr>
            <w:tcW w:w="1456" w:type="dxa"/>
            <w:hideMark/>
          </w:tcPr>
          <w:p w14:paraId="7BFEAB9B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mokytojai</w:t>
            </w:r>
          </w:p>
        </w:tc>
      </w:tr>
      <w:tr w:rsidR="007F4E60" w:rsidRPr="00D357DC" w14:paraId="180C0F17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CE7BF0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719833CD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7082B84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0F7A647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656CBFEF" w14:textId="7167C682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(bendrojo ir</w:t>
            </w:r>
            <w:r w:rsidR="009A0324" w:rsidRPr="00D357DC">
              <w:rPr>
                <w:sz w:val="20"/>
                <w:szCs w:val="20"/>
              </w:rPr>
              <w:t xml:space="preserve"> neformaliojo  ugdymo</w:t>
            </w:r>
            <w:r w:rsidRPr="00D357DC">
              <w:rPr>
                <w:sz w:val="20"/>
                <w:szCs w:val="20"/>
              </w:rPr>
              <w:t>)</w:t>
            </w:r>
          </w:p>
        </w:tc>
      </w:tr>
      <w:tr w:rsidR="007F4E60" w:rsidRPr="00D357DC" w14:paraId="03F6C0C9" w14:textId="77777777" w:rsidTr="004024B2">
        <w:trPr>
          <w:trHeight w:val="275"/>
        </w:trPr>
        <w:tc>
          <w:tcPr>
            <w:tcW w:w="870" w:type="dxa"/>
            <w:hideMark/>
          </w:tcPr>
          <w:p w14:paraId="21ABA1FA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1</w:t>
            </w:r>
          </w:p>
        </w:tc>
        <w:tc>
          <w:tcPr>
            <w:tcW w:w="4625" w:type="dxa"/>
            <w:hideMark/>
          </w:tcPr>
          <w:p w14:paraId="5071A54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32DE43C6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14:paraId="13DAD880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hideMark/>
          </w:tcPr>
          <w:p w14:paraId="4DB06A9C" w14:textId="77777777" w:rsidR="007F4E60" w:rsidRPr="00D357DC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57DC">
              <w:rPr>
                <w:sz w:val="20"/>
                <w:szCs w:val="20"/>
              </w:rPr>
              <w:t>5</w:t>
            </w:r>
          </w:p>
        </w:tc>
      </w:tr>
      <w:tr w:rsidR="007F4E60" w:rsidRPr="00944861" w14:paraId="43C3A9D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C4E97E4" w14:textId="3035AB9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E25DA7F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,,Nykštukas“</w:t>
            </w:r>
          </w:p>
        </w:tc>
        <w:tc>
          <w:tcPr>
            <w:tcW w:w="1559" w:type="dxa"/>
            <w:noWrap/>
            <w:hideMark/>
          </w:tcPr>
          <w:p w14:paraId="6D3C1DB7" w14:textId="1BB3180F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310" w:type="dxa"/>
            <w:noWrap/>
            <w:hideMark/>
          </w:tcPr>
          <w:p w14:paraId="364CDEAE" w14:textId="42266C5B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,26</w:t>
            </w:r>
          </w:p>
        </w:tc>
        <w:tc>
          <w:tcPr>
            <w:tcW w:w="1456" w:type="dxa"/>
            <w:hideMark/>
          </w:tcPr>
          <w:p w14:paraId="3E0793F3" w14:textId="5717C556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72C59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45791C5" w14:textId="16055D0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E800549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,,Pumpurėlis“</w:t>
            </w:r>
          </w:p>
        </w:tc>
        <w:tc>
          <w:tcPr>
            <w:tcW w:w="1559" w:type="dxa"/>
            <w:noWrap/>
            <w:hideMark/>
          </w:tcPr>
          <w:p w14:paraId="4057AFBD" w14:textId="1F25226D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310" w:type="dxa"/>
            <w:noWrap/>
            <w:hideMark/>
          </w:tcPr>
          <w:p w14:paraId="7EFDC6FD" w14:textId="45FA4BC2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56" w:type="dxa"/>
            <w:hideMark/>
          </w:tcPr>
          <w:p w14:paraId="68C7D63D" w14:textId="2E39315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327780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F130D1F" w14:textId="66CEE22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EB1A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lopšelis-darželis</w:t>
            </w:r>
          </w:p>
        </w:tc>
        <w:tc>
          <w:tcPr>
            <w:tcW w:w="1559" w:type="dxa"/>
            <w:noWrap/>
            <w:hideMark/>
          </w:tcPr>
          <w:p w14:paraId="3E73018E" w14:textId="353261AF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,23</w:t>
            </w:r>
          </w:p>
        </w:tc>
        <w:tc>
          <w:tcPr>
            <w:tcW w:w="1310" w:type="dxa"/>
            <w:noWrap/>
            <w:hideMark/>
          </w:tcPr>
          <w:p w14:paraId="5D0F79EE" w14:textId="632589C0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  <w:r w:rsidRPr="006F456F">
              <w:rPr>
                <w:sz w:val="20"/>
                <w:szCs w:val="20"/>
              </w:rPr>
              <w:t>23</w:t>
            </w:r>
            <w:r w:rsidRPr="00944861">
              <w:rPr>
                <w:sz w:val="20"/>
                <w:szCs w:val="20"/>
              </w:rPr>
              <w:t>,23</w:t>
            </w:r>
          </w:p>
        </w:tc>
        <w:tc>
          <w:tcPr>
            <w:tcW w:w="1456" w:type="dxa"/>
            <w:hideMark/>
          </w:tcPr>
          <w:p w14:paraId="35C57508" w14:textId="322273B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89463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C340F90" w14:textId="29C7FC9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445E68D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ikimokyklinio ugdymo skyrius</w:t>
            </w:r>
          </w:p>
        </w:tc>
        <w:tc>
          <w:tcPr>
            <w:tcW w:w="1559" w:type="dxa"/>
            <w:noWrap/>
            <w:hideMark/>
          </w:tcPr>
          <w:p w14:paraId="08AA5D88" w14:textId="68DA549C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310" w:type="dxa"/>
            <w:noWrap/>
            <w:hideMark/>
          </w:tcPr>
          <w:p w14:paraId="0AD2E7A0" w14:textId="6EBE6C67" w:rsidR="007F4E60" w:rsidRPr="00944861" w:rsidRDefault="0094486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456" w:type="dxa"/>
            <w:hideMark/>
          </w:tcPr>
          <w:p w14:paraId="580CA7F6" w14:textId="1A519059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192BB038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FAADB5F" w14:textId="78320CB0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5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8AEC0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Mokykla-darželis ,,Ąžuoliukas“</w:t>
            </w:r>
          </w:p>
        </w:tc>
        <w:tc>
          <w:tcPr>
            <w:tcW w:w="1559" w:type="dxa"/>
            <w:noWrap/>
            <w:hideMark/>
          </w:tcPr>
          <w:p w14:paraId="331510E3" w14:textId="33125ABE" w:rsidR="007F4E60" w:rsidRPr="00754649" w:rsidRDefault="00BA05F2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40,24</w:t>
            </w:r>
          </w:p>
        </w:tc>
        <w:tc>
          <w:tcPr>
            <w:tcW w:w="1310" w:type="dxa"/>
            <w:noWrap/>
            <w:hideMark/>
          </w:tcPr>
          <w:p w14:paraId="4A359B0C" w14:textId="2801B6C1" w:rsidR="007F4E60" w:rsidRPr="00754649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3</w:t>
            </w:r>
            <w:r w:rsidR="00BA05F2" w:rsidRPr="00754649">
              <w:rPr>
                <w:sz w:val="20"/>
                <w:szCs w:val="20"/>
              </w:rPr>
              <w:t>5,29</w:t>
            </w:r>
          </w:p>
        </w:tc>
        <w:tc>
          <w:tcPr>
            <w:tcW w:w="1456" w:type="dxa"/>
            <w:hideMark/>
          </w:tcPr>
          <w:p w14:paraId="0589F940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4,95</w:t>
            </w:r>
          </w:p>
        </w:tc>
      </w:tr>
      <w:tr w:rsidR="007F4E60" w:rsidRPr="00944861" w14:paraId="7ABA816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3C140F03" w14:textId="331DA1F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6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890C88B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Obelių gimnazijos ikimokyklinio ugdymo skyrius</w:t>
            </w:r>
          </w:p>
        </w:tc>
        <w:tc>
          <w:tcPr>
            <w:tcW w:w="1559" w:type="dxa"/>
            <w:noWrap/>
            <w:hideMark/>
          </w:tcPr>
          <w:p w14:paraId="156A7043" w14:textId="0623661E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17,49</w:t>
            </w:r>
          </w:p>
        </w:tc>
        <w:tc>
          <w:tcPr>
            <w:tcW w:w="1310" w:type="dxa"/>
            <w:noWrap/>
            <w:hideMark/>
          </w:tcPr>
          <w:p w14:paraId="2F61862B" w14:textId="262DFF63" w:rsidR="00E82B68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17,49</w:t>
            </w:r>
          </w:p>
        </w:tc>
        <w:tc>
          <w:tcPr>
            <w:tcW w:w="1456" w:type="dxa"/>
            <w:hideMark/>
          </w:tcPr>
          <w:p w14:paraId="4B64F291" w14:textId="4DAB2DCA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6032C08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0047A94" w14:textId="7D37967E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7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6DF7854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Mokyklos-darželio „Ąžuoliukas“ Kavoliškio skyrius</w:t>
            </w:r>
          </w:p>
        </w:tc>
        <w:tc>
          <w:tcPr>
            <w:tcW w:w="1559" w:type="dxa"/>
            <w:noWrap/>
            <w:hideMark/>
          </w:tcPr>
          <w:p w14:paraId="6617EBF4" w14:textId="0A8B9447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19,95</w:t>
            </w:r>
          </w:p>
        </w:tc>
        <w:tc>
          <w:tcPr>
            <w:tcW w:w="1310" w:type="dxa"/>
            <w:noWrap/>
            <w:hideMark/>
          </w:tcPr>
          <w:p w14:paraId="3EC3EDBF" w14:textId="3B087A65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16,73</w:t>
            </w:r>
          </w:p>
        </w:tc>
        <w:tc>
          <w:tcPr>
            <w:tcW w:w="1456" w:type="dxa"/>
            <w:hideMark/>
          </w:tcPr>
          <w:p w14:paraId="7D8486C2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3,22</w:t>
            </w:r>
          </w:p>
        </w:tc>
      </w:tr>
      <w:tr w:rsidR="007F4E60" w:rsidRPr="00944861" w14:paraId="61F7FBD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610E538" w14:textId="28F73D0B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8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1365795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Lopšelis-darželis ,,Varpelis“</w:t>
            </w:r>
          </w:p>
        </w:tc>
        <w:tc>
          <w:tcPr>
            <w:tcW w:w="1559" w:type="dxa"/>
            <w:noWrap/>
            <w:hideMark/>
          </w:tcPr>
          <w:p w14:paraId="3CCAB87C" w14:textId="27C42576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54,9</w:t>
            </w:r>
          </w:p>
        </w:tc>
        <w:tc>
          <w:tcPr>
            <w:tcW w:w="1310" w:type="dxa"/>
            <w:noWrap/>
            <w:hideMark/>
          </w:tcPr>
          <w:p w14:paraId="48144038" w14:textId="4F4C50A1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54,9</w:t>
            </w:r>
          </w:p>
        </w:tc>
        <w:tc>
          <w:tcPr>
            <w:tcW w:w="1456" w:type="dxa"/>
            <w:hideMark/>
          </w:tcPr>
          <w:p w14:paraId="4BF06FA5" w14:textId="3DBE0575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704F467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18513FE" w14:textId="2FED855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95CA32E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progimnazija</w:t>
            </w:r>
          </w:p>
        </w:tc>
        <w:tc>
          <w:tcPr>
            <w:tcW w:w="1559" w:type="dxa"/>
            <w:noWrap/>
            <w:hideMark/>
          </w:tcPr>
          <w:p w14:paraId="21ED067D" w14:textId="2ADDE627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55,83</w:t>
            </w:r>
          </w:p>
        </w:tc>
        <w:tc>
          <w:tcPr>
            <w:tcW w:w="1310" w:type="dxa"/>
            <w:noWrap/>
            <w:hideMark/>
          </w:tcPr>
          <w:p w14:paraId="1D1EA222" w14:textId="3DE43298" w:rsidR="007F4E60" w:rsidRPr="00754649" w:rsidRDefault="00E82B6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29,31</w:t>
            </w:r>
          </w:p>
        </w:tc>
        <w:tc>
          <w:tcPr>
            <w:tcW w:w="1456" w:type="dxa"/>
            <w:hideMark/>
          </w:tcPr>
          <w:p w14:paraId="3B3EB916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26,52</w:t>
            </w:r>
          </w:p>
        </w:tc>
      </w:tr>
      <w:tr w:rsidR="007F4E60" w:rsidRPr="00944861" w14:paraId="513E7BC5" w14:textId="77777777" w:rsidTr="004024B2">
        <w:trPr>
          <w:trHeight w:val="540"/>
        </w:trPr>
        <w:tc>
          <w:tcPr>
            <w:tcW w:w="870" w:type="dxa"/>
            <w:noWrap/>
            <w:hideMark/>
          </w:tcPr>
          <w:p w14:paraId="2C4E923B" w14:textId="462068B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10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5D4C9D00" w14:textId="78AFC884" w:rsidR="007F4E60" w:rsidRPr="00944861" w:rsidRDefault="007F4E60" w:rsidP="00F32D67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Senamiesčio progimnazijos Laibgalių ikimokyklinio ir pr</w:t>
            </w:r>
            <w:r w:rsidR="00F32D67">
              <w:rPr>
                <w:sz w:val="20"/>
                <w:szCs w:val="20"/>
              </w:rPr>
              <w:t>iešmokyklinio</w:t>
            </w:r>
            <w:r w:rsidRPr="00944861">
              <w:rPr>
                <w:sz w:val="20"/>
                <w:szCs w:val="20"/>
              </w:rPr>
              <w:t xml:space="preserve"> ugdymo skyrius </w:t>
            </w:r>
          </w:p>
        </w:tc>
        <w:tc>
          <w:tcPr>
            <w:tcW w:w="1559" w:type="dxa"/>
            <w:noWrap/>
            <w:hideMark/>
          </w:tcPr>
          <w:p w14:paraId="5F2FF259" w14:textId="18EA7860" w:rsidR="007F4E60" w:rsidRPr="00754649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7,</w:t>
            </w:r>
            <w:r w:rsidR="00BA05F2" w:rsidRPr="00754649">
              <w:rPr>
                <w:sz w:val="20"/>
                <w:szCs w:val="20"/>
              </w:rPr>
              <w:t>27</w:t>
            </w:r>
          </w:p>
        </w:tc>
        <w:tc>
          <w:tcPr>
            <w:tcW w:w="1310" w:type="dxa"/>
            <w:noWrap/>
            <w:hideMark/>
          </w:tcPr>
          <w:p w14:paraId="4D712902" w14:textId="28F3AF41" w:rsidR="007F4E60" w:rsidRPr="00754649" w:rsidRDefault="00E82B68" w:rsidP="00BA05F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7,</w:t>
            </w:r>
            <w:r w:rsidR="00BA05F2" w:rsidRPr="00754649"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hideMark/>
          </w:tcPr>
          <w:p w14:paraId="093F020E" w14:textId="1FD0B210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E60" w:rsidRPr="00944861" w14:paraId="55671637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1F269B" w14:textId="645E0AB9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718F3AE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Panemunėlio mokykla-daugiafunkcis centras</w:t>
            </w:r>
          </w:p>
        </w:tc>
        <w:tc>
          <w:tcPr>
            <w:tcW w:w="1559" w:type="dxa"/>
            <w:noWrap/>
            <w:hideMark/>
          </w:tcPr>
          <w:p w14:paraId="13493F38" w14:textId="48B94786" w:rsidR="007F4E60" w:rsidRPr="00754649" w:rsidRDefault="008C2B6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26,10</w:t>
            </w:r>
          </w:p>
        </w:tc>
        <w:tc>
          <w:tcPr>
            <w:tcW w:w="1310" w:type="dxa"/>
            <w:noWrap/>
            <w:hideMark/>
          </w:tcPr>
          <w:p w14:paraId="7C0AF51F" w14:textId="244BDA5E" w:rsidR="007F4E60" w:rsidRPr="00754649" w:rsidRDefault="008C2B65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4649">
              <w:rPr>
                <w:sz w:val="20"/>
                <w:szCs w:val="20"/>
              </w:rPr>
              <w:t>24,48</w:t>
            </w:r>
          </w:p>
        </w:tc>
        <w:tc>
          <w:tcPr>
            <w:tcW w:w="1456" w:type="dxa"/>
            <w:hideMark/>
          </w:tcPr>
          <w:p w14:paraId="4B6AA5CA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1,62</w:t>
            </w:r>
          </w:p>
        </w:tc>
      </w:tr>
      <w:tr w:rsidR="007F4E60" w:rsidRPr="00944861" w14:paraId="13774A6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ECC2208" w14:textId="06CE37AC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12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284275E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gimnazija</w:t>
            </w:r>
          </w:p>
        </w:tc>
        <w:tc>
          <w:tcPr>
            <w:tcW w:w="1559" w:type="dxa"/>
            <w:noWrap/>
            <w:hideMark/>
          </w:tcPr>
          <w:p w14:paraId="18B12503" w14:textId="36296B29" w:rsidR="007F4E60" w:rsidRPr="00044EE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54,63</w:t>
            </w:r>
          </w:p>
        </w:tc>
        <w:tc>
          <w:tcPr>
            <w:tcW w:w="1310" w:type="dxa"/>
            <w:noWrap/>
            <w:hideMark/>
          </w:tcPr>
          <w:p w14:paraId="5EE5A99F" w14:textId="0D0517BA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</w:t>
            </w:r>
          </w:p>
        </w:tc>
        <w:tc>
          <w:tcPr>
            <w:tcW w:w="1456" w:type="dxa"/>
            <w:hideMark/>
          </w:tcPr>
          <w:p w14:paraId="2BA9282F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21,38</w:t>
            </w:r>
          </w:p>
        </w:tc>
      </w:tr>
      <w:tr w:rsidR="007F4E60" w:rsidRPr="00944861" w14:paraId="042EC3E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26CFA4C" w14:textId="303A7A82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13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9CB2302" w14:textId="77777777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Antano Strazdo gimnazijos Jūžintų skyrius</w:t>
            </w:r>
          </w:p>
        </w:tc>
        <w:tc>
          <w:tcPr>
            <w:tcW w:w="1559" w:type="dxa"/>
            <w:noWrap/>
            <w:hideMark/>
          </w:tcPr>
          <w:p w14:paraId="510ABEB2" w14:textId="6E00D6F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29,27</w:t>
            </w:r>
          </w:p>
        </w:tc>
        <w:tc>
          <w:tcPr>
            <w:tcW w:w="1310" w:type="dxa"/>
            <w:noWrap/>
            <w:hideMark/>
          </w:tcPr>
          <w:p w14:paraId="24428AA2" w14:textId="176BEA4D" w:rsidR="007F4E60" w:rsidRPr="006F456F" w:rsidRDefault="006F456F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56" w:type="dxa"/>
            <w:hideMark/>
          </w:tcPr>
          <w:p w14:paraId="27CD25C5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11,77</w:t>
            </w:r>
          </w:p>
        </w:tc>
      </w:tr>
      <w:tr w:rsidR="007F4E60" w:rsidRPr="00944861" w14:paraId="7938889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111DED0E" w14:textId="4E7A8978" w:rsidR="007F4E60" w:rsidRPr="00944861" w:rsidRDefault="007F4E60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14</w:t>
            </w:r>
            <w:r w:rsidR="006444F1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441BE2CA" w14:textId="32ED070B" w:rsidR="007F4E60" w:rsidRPr="00944861" w:rsidRDefault="007F4E60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</w:t>
            </w:r>
            <w:r w:rsidR="006444F1" w:rsidRPr="00944861">
              <w:rPr>
                <w:sz w:val="20"/>
                <w:szCs w:val="20"/>
              </w:rPr>
              <w:t xml:space="preserve">Tumo-Vaižganto </w:t>
            </w:r>
            <w:r w:rsidRPr="00944861">
              <w:rPr>
                <w:sz w:val="20"/>
                <w:szCs w:val="20"/>
              </w:rPr>
              <w:t xml:space="preserve">gimnazijos </w:t>
            </w:r>
            <w:r w:rsidR="006444F1" w:rsidRPr="00944861">
              <w:rPr>
                <w:sz w:val="20"/>
                <w:szCs w:val="20"/>
              </w:rPr>
              <w:t>s</w:t>
            </w:r>
            <w:r w:rsidRPr="00944861">
              <w:rPr>
                <w:sz w:val="20"/>
                <w:szCs w:val="20"/>
              </w:rPr>
              <w:t>uaugusiųjų ir jaunimo skyrius</w:t>
            </w:r>
          </w:p>
        </w:tc>
        <w:tc>
          <w:tcPr>
            <w:tcW w:w="1559" w:type="dxa"/>
            <w:noWrap/>
            <w:hideMark/>
          </w:tcPr>
          <w:p w14:paraId="7CD83BC4" w14:textId="3144929C" w:rsidR="007F4E60" w:rsidRPr="006F456F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310" w:type="dxa"/>
            <w:noWrap/>
            <w:hideMark/>
          </w:tcPr>
          <w:p w14:paraId="0E79CCFC" w14:textId="22085A80" w:rsidR="007F4E60" w:rsidRPr="00477A88" w:rsidRDefault="00477A88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71B99FE8" w14:textId="77777777" w:rsidR="007F4E60" w:rsidRPr="00944861" w:rsidRDefault="007F4E60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9,58</w:t>
            </w:r>
          </w:p>
        </w:tc>
      </w:tr>
      <w:tr w:rsidR="00FF4264" w:rsidRPr="00944861" w14:paraId="6265A4DA" w14:textId="77777777" w:rsidTr="004024B2">
        <w:trPr>
          <w:trHeight w:val="315"/>
        </w:trPr>
        <w:tc>
          <w:tcPr>
            <w:tcW w:w="870" w:type="dxa"/>
            <w:noWrap/>
          </w:tcPr>
          <w:p w14:paraId="04C2B1A0" w14:textId="43615A03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25" w:type="dxa"/>
            <w:noWrap/>
          </w:tcPr>
          <w:p w14:paraId="3C250C96" w14:textId="1E3CD243" w:rsidR="00FF4264" w:rsidRPr="00944861" w:rsidRDefault="00FF4264" w:rsidP="00905272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 xml:space="preserve">Juozo Tumo-Vaižganto gimnazijos </w:t>
            </w:r>
            <w:r>
              <w:rPr>
                <w:sz w:val="20"/>
                <w:szCs w:val="20"/>
              </w:rPr>
              <w:t>V</w:t>
            </w:r>
            <w:r w:rsidR="0090527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Į Rokiškio psichiatrijos ligoninės mokymo</w:t>
            </w:r>
            <w:r w:rsidRPr="00944861">
              <w:rPr>
                <w:sz w:val="20"/>
                <w:szCs w:val="20"/>
              </w:rPr>
              <w:t xml:space="preserve"> skyrius</w:t>
            </w:r>
          </w:p>
        </w:tc>
        <w:tc>
          <w:tcPr>
            <w:tcW w:w="1559" w:type="dxa"/>
            <w:noWrap/>
          </w:tcPr>
          <w:p w14:paraId="74609893" w14:textId="2EB93753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310" w:type="dxa"/>
            <w:noWrap/>
          </w:tcPr>
          <w:p w14:paraId="38CA478C" w14:textId="7777777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327A159" w14:textId="493AEDC7" w:rsidR="00FF4264" w:rsidRPr="00FF4264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FF4264" w:rsidRPr="00944861" w14:paraId="717DA2D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DD8FEF" w14:textId="53F2905C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6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6E76D69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Tumo-Vaižganto gimnazija</w:t>
            </w:r>
          </w:p>
        </w:tc>
        <w:tc>
          <w:tcPr>
            <w:tcW w:w="1559" w:type="dxa"/>
            <w:noWrap/>
            <w:hideMark/>
          </w:tcPr>
          <w:p w14:paraId="675D27B7" w14:textId="653BEC7C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1310" w:type="dxa"/>
            <w:noWrap/>
            <w:hideMark/>
          </w:tcPr>
          <w:p w14:paraId="7BC977C3" w14:textId="3584A1C3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  <w:tc>
          <w:tcPr>
            <w:tcW w:w="1456" w:type="dxa"/>
            <w:hideMark/>
          </w:tcPr>
          <w:p w14:paraId="7B045D56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46,1</w:t>
            </w:r>
          </w:p>
        </w:tc>
      </w:tr>
      <w:tr w:rsidR="00FF4264" w:rsidRPr="00944861" w14:paraId="02AC1FE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BDD73B6" w14:textId="5499AFF1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7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9AD0A5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Obelių gimnazija</w:t>
            </w:r>
          </w:p>
        </w:tc>
        <w:tc>
          <w:tcPr>
            <w:tcW w:w="1559" w:type="dxa"/>
            <w:noWrap/>
            <w:hideMark/>
          </w:tcPr>
          <w:p w14:paraId="7E71D9B5" w14:textId="128C3E07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1310" w:type="dxa"/>
            <w:noWrap/>
            <w:hideMark/>
          </w:tcPr>
          <w:p w14:paraId="70B9E093" w14:textId="3C3E97B2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56" w:type="dxa"/>
            <w:hideMark/>
          </w:tcPr>
          <w:p w14:paraId="25E94FEE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21,15</w:t>
            </w:r>
          </w:p>
        </w:tc>
      </w:tr>
      <w:tr w:rsidR="00FF4264" w:rsidRPr="00944861" w14:paraId="541466B7" w14:textId="77777777" w:rsidTr="004024B2">
        <w:trPr>
          <w:trHeight w:val="585"/>
        </w:trPr>
        <w:tc>
          <w:tcPr>
            <w:tcW w:w="870" w:type="dxa"/>
            <w:noWrap/>
            <w:hideMark/>
          </w:tcPr>
          <w:p w14:paraId="20517EFF" w14:textId="389FFFA2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8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181C37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Juozo Tūbelio progimnazija (1 pareigybė projekto įgyvendinimo laikotarpiui)</w:t>
            </w:r>
          </w:p>
        </w:tc>
        <w:tc>
          <w:tcPr>
            <w:tcW w:w="1559" w:type="dxa"/>
            <w:noWrap/>
            <w:hideMark/>
          </w:tcPr>
          <w:p w14:paraId="1A33CFD9" w14:textId="293441F9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92,62</w:t>
            </w:r>
          </w:p>
        </w:tc>
        <w:tc>
          <w:tcPr>
            <w:tcW w:w="1310" w:type="dxa"/>
            <w:noWrap/>
            <w:hideMark/>
          </w:tcPr>
          <w:p w14:paraId="50B96CCE" w14:textId="484E6A0B" w:rsidR="00FF4264" w:rsidRPr="00477A88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hideMark/>
          </w:tcPr>
          <w:p w14:paraId="749004C8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42,62</w:t>
            </w:r>
          </w:p>
        </w:tc>
      </w:tr>
      <w:tr w:rsidR="00FF4264" w:rsidRPr="00944861" w14:paraId="34511F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DB55046" w14:textId="4F323B63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1</w:t>
            </w:r>
            <w:r w:rsidR="003B68B6">
              <w:rPr>
                <w:sz w:val="20"/>
                <w:szCs w:val="20"/>
              </w:rPr>
              <w:t>9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FD5667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gimnazija</w:t>
            </w:r>
          </w:p>
        </w:tc>
        <w:tc>
          <w:tcPr>
            <w:tcW w:w="1559" w:type="dxa"/>
            <w:noWrap/>
            <w:hideMark/>
          </w:tcPr>
          <w:p w14:paraId="58C7F529" w14:textId="01F1C702" w:rsidR="00FF4264" w:rsidRPr="00BA05F2" w:rsidRDefault="00E7170A" w:rsidP="00E7170A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5F2">
              <w:rPr>
                <w:sz w:val="20"/>
                <w:szCs w:val="20"/>
              </w:rPr>
              <w:t>60,34</w:t>
            </w:r>
          </w:p>
        </w:tc>
        <w:tc>
          <w:tcPr>
            <w:tcW w:w="1310" w:type="dxa"/>
            <w:noWrap/>
            <w:hideMark/>
          </w:tcPr>
          <w:p w14:paraId="0A150642" w14:textId="2DE57342" w:rsidR="00FF4264" w:rsidRPr="00BA05F2" w:rsidRDefault="004C68C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05F2">
              <w:rPr>
                <w:sz w:val="20"/>
                <w:szCs w:val="20"/>
              </w:rPr>
              <w:t>38,5</w:t>
            </w:r>
            <w:r w:rsidR="00E7170A" w:rsidRPr="00BA05F2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hideMark/>
          </w:tcPr>
          <w:p w14:paraId="639DB5B7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21,81</w:t>
            </w:r>
          </w:p>
        </w:tc>
      </w:tr>
      <w:tr w:rsidR="00FF4264" w:rsidRPr="00944861" w14:paraId="70F4521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27445BEA" w14:textId="5E0A598F" w:rsidR="00FF4264" w:rsidRPr="00944861" w:rsidRDefault="003B68B6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4264"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486EC4A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gimnazija</w:t>
            </w:r>
          </w:p>
        </w:tc>
        <w:tc>
          <w:tcPr>
            <w:tcW w:w="1559" w:type="dxa"/>
            <w:noWrap/>
            <w:hideMark/>
          </w:tcPr>
          <w:p w14:paraId="472382E9" w14:textId="5B71E1B4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55,38</w:t>
            </w:r>
          </w:p>
        </w:tc>
        <w:tc>
          <w:tcPr>
            <w:tcW w:w="1310" w:type="dxa"/>
            <w:noWrap/>
            <w:hideMark/>
          </w:tcPr>
          <w:p w14:paraId="38620F0B" w14:textId="58F57FB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32,25</w:t>
            </w:r>
          </w:p>
        </w:tc>
        <w:tc>
          <w:tcPr>
            <w:tcW w:w="1456" w:type="dxa"/>
            <w:hideMark/>
          </w:tcPr>
          <w:p w14:paraId="24E7F024" w14:textId="77777777" w:rsidR="00FF4264" w:rsidRPr="0094486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23,13</w:t>
            </w:r>
          </w:p>
        </w:tc>
      </w:tr>
      <w:tr w:rsidR="00FF4264" w:rsidRPr="00944861" w14:paraId="1E5688F9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7FD50D5" w14:textId="6F429470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1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7C12E28D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mokykla</w:t>
            </w:r>
          </w:p>
        </w:tc>
        <w:tc>
          <w:tcPr>
            <w:tcW w:w="1559" w:type="dxa"/>
            <w:noWrap/>
            <w:hideMark/>
          </w:tcPr>
          <w:p w14:paraId="7B8A3FFE" w14:textId="3AEC96C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30,07</w:t>
            </w:r>
          </w:p>
        </w:tc>
        <w:tc>
          <w:tcPr>
            <w:tcW w:w="1310" w:type="dxa"/>
            <w:noWrap/>
            <w:hideMark/>
          </w:tcPr>
          <w:p w14:paraId="01C5EE62" w14:textId="5D30A23C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10,95</w:t>
            </w:r>
          </w:p>
        </w:tc>
        <w:tc>
          <w:tcPr>
            <w:tcW w:w="1456" w:type="dxa"/>
            <w:hideMark/>
          </w:tcPr>
          <w:p w14:paraId="2156E9DD" w14:textId="2DCCCF16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</w:tr>
      <w:tr w:rsidR="00FF4264" w:rsidRPr="00944861" w14:paraId="24B30361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8D18016" w14:textId="4E5D829B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2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182BBEB6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Rudolfo Lymano muzikos mokyklos Choreografijos skyrius</w:t>
            </w:r>
          </w:p>
        </w:tc>
        <w:tc>
          <w:tcPr>
            <w:tcW w:w="1559" w:type="dxa"/>
            <w:noWrap/>
            <w:hideMark/>
          </w:tcPr>
          <w:p w14:paraId="61400330" w14:textId="21600DDB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noWrap/>
            <w:hideMark/>
          </w:tcPr>
          <w:p w14:paraId="6FC735AE" w14:textId="25313910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456" w:type="dxa"/>
            <w:hideMark/>
          </w:tcPr>
          <w:p w14:paraId="48634DF8" w14:textId="6C66EBE2" w:rsidR="00FF4264" w:rsidRPr="00A21AD0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</w:tr>
      <w:tr w:rsidR="00FF4264" w:rsidRPr="00944861" w14:paraId="2264754E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2956361" w14:textId="641FD038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3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8122A20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Pandėlio universalus daugiafunkcis centras</w:t>
            </w:r>
          </w:p>
        </w:tc>
        <w:tc>
          <w:tcPr>
            <w:tcW w:w="1559" w:type="dxa"/>
            <w:noWrap/>
            <w:hideMark/>
          </w:tcPr>
          <w:p w14:paraId="2BE6D5B6" w14:textId="7D0056AF" w:rsidR="00FF4264" w:rsidRPr="00381ED7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26,85</w:t>
            </w:r>
          </w:p>
        </w:tc>
        <w:tc>
          <w:tcPr>
            <w:tcW w:w="1310" w:type="dxa"/>
            <w:noWrap/>
            <w:hideMark/>
          </w:tcPr>
          <w:p w14:paraId="51A1678E" w14:textId="43742B79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  <w:tc>
          <w:tcPr>
            <w:tcW w:w="1456" w:type="dxa"/>
            <w:hideMark/>
          </w:tcPr>
          <w:p w14:paraId="380E9485" w14:textId="5AB489DC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4264" w:rsidRPr="00944861" w14:paraId="773C783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2F4F3A7" w14:textId="66B142E5" w:rsidR="00FF4264" w:rsidRPr="00944861" w:rsidRDefault="00FF4264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 w:rsidR="003B68B6">
              <w:rPr>
                <w:sz w:val="20"/>
                <w:szCs w:val="20"/>
              </w:rPr>
              <w:t>4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A33F7A2" w14:textId="77777777" w:rsidR="00FF4264" w:rsidRPr="00944861" w:rsidRDefault="00FF4264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Juodupės gimnazijos neformaliojo švietimo skyrius</w:t>
            </w:r>
          </w:p>
        </w:tc>
        <w:tc>
          <w:tcPr>
            <w:tcW w:w="1559" w:type="dxa"/>
            <w:noWrap/>
            <w:hideMark/>
          </w:tcPr>
          <w:p w14:paraId="06AFAA8B" w14:textId="110A6665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10" w:type="dxa"/>
            <w:noWrap/>
            <w:hideMark/>
          </w:tcPr>
          <w:p w14:paraId="1C2E52CE" w14:textId="5B19B302" w:rsidR="00FF4264" w:rsidRPr="00B639F1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82B7BE3" w14:textId="03F537C3" w:rsidR="00FF4264" w:rsidRPr="00D357DC" w:rsidRDefault="00FF4264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FF4264" w:rsidRPr="004024B2" w14:paraId="688B7C1C" w14:textId="77777777" w:rsidTr="004024B2">
        <w:trPr>
          <w:trHeight w:val="585"/>
        </w:trPr>
        <w:tc>
          <w:tcPr>
            <w:tcW w:w="870" w:type="dxa"/>
            <w:vMerge w:val="restart"/>
            <w:hideMark/>
          </w:tcPr>
          <w:p w14:paraId="2E1D8A61" w14:textId="41E27628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lastRenderedPageBreak/>
              <w:t>Eil. Nr.</w:t>
            </w:r>
          </w:p>
        </w:tc>
        <w:tc>
          <w:tcPr>
            <w:tcW w:w="4625" w:type="dxa"/>
            <w:vMerge w:val="restart"/>
            <w:hideMark/>
          </w:tcPr>
          <w:p w14:paraId="3E5288D3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Įstaigos pavadinimas</w:t>
            </w:r>
          </w:p>
        </w:tc>
        <w:tc>
          <w:tcPr>
            <w:tcW w:w="4325" w:type="dxa"/>
            <w:gridSpan w:val="3"/>
            <w:hideMark/>
          </w:tcPr>
          <w:p w14:paraId="7F57DB78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Didžiausias leistinas pareigybių        ( etatų) skaičius</w:t>
            </w:r>
          </w:p>
        </w:tc>
      </w:tr>
      <w:tr w:rsidR="00FF4264" w:rsidRPr="004024B2" w14:paraId="5B76E192" w14:textId="77777777" w:rsidTr="004024B2">
        <w:trPr>
          <w:trHeight w:val="315"/>
        </w:trPr>
        <w:tc>
          <w:tcPr>
            <w:tcW w:w="870" w:type="dxa"/>
            <w:vMerge/>
            <w:hideMark/>
          </w:tcPr>
          <w:p w14:paraId="4A251F3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0D2AF05A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14:paraId="435353BC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viso</w:t>
            </w:r>
          </w:p>
        </w:tc>
        <w:tc>
          <w:tcPr>
            <w:tcW w:w="2766" w:type="dxa"/>
            <w:gridSpan w:val="2"/>
            <w:hideMark/>
          </w:tcPr>
          <w:p w14:paraId="6EC01F1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Iš to skaičiaus</w:t>
            </w:r>
          </w:p>
        </w:tc>
      </w:tr>
      <w:tr w:rsidR="00FF4264" w:rsidRPr="004024B2" w14:paraId="64B300B5" w14:textId="77777777" w:rsidTr="004024B2">
        <w:trPr>
          <w:trHeight w:val="300"/>
        </w:trPr>
        <w:tc>
          <w:tcPr>
            <w:tcW w:w="870" w:type="dxa"/>
            <w:vMerge/>
            <w:hideMark/>
          </w:tcPr>
          <w:p w14:paraId="7AB87AD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124EBF3D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720B554F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14:paraId="37D4A2D9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kiti  darbuotojai</w:t>
            </w:r>
          </w:p>
        </w:tc>
        <w:tc>
          <w:tcPr>
            <w:tcW w:w="1456" w:type="dxa"/>
            <w:hideMark/>
          </w:tcPr>
          <w:p w14:paraId="73782F14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mokytojai</w:t>
            </w:r>
          </w:p>
        </w:tc>
      </w:tr>
      <w:tr w:rsidR="00FF4264" w:rsidRPr="004024B2" w14:paraId="573FF72B" w14:textId="77777777" w:rsidTr="004024B2">
        <w:trPr>
          <w:trHeight w:val="817"/>
        </w:trPr>
        <w:tc>
          <w:tcPr>
            <w:tcW w:w="870" w:type="dxa"/>
            <w:vMerge/>
            <w:hideMark/>
          </w:tcPr>
          <w:p w14:paraId="422F1611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5" w:type="dxa"/>
            <w:vMerge/>
            <w:hideMark/>
          </w:tcPr>
          <w:p w14:paraId="236E5CC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5BE8EBAB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14:paraId="11A5E8A0" w14:textId="77777777" w:rsidR="00FF4264" w:rsidRPr="004024B2" w:rsidRDefault="00FF4264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6" w:type="dxa"/>
            <w:hideMark/>
          </w:tcPr>
          <w:p w14:paraId="24D9EC03" w14:textId="50401250" w:rsidR="00FF4264" w:rsidRPr="004024B2" w:rsidRDefault="00FF4264" w:rsidP="009A032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(bendrojo ir neformaliojo  ugdymo) </w:t>
            </w:r>
          </w:p>
        </w:tc>
      </w:tr>
      <w:tr w:rsidR="003C4631" w:rsidRPr="004024B2" w14:paraId="5CA9E8A3" w14:textId="77777777" w:rsidTr="003C4631">
        <w:trPr>
          <w:trHeight w:val="379"/>
        </w:trPr>
        <w:tc>
          <w:tcPr>
            <w:tcW w:w="870" w:type="dxa"/>
          </w:tcPr>
          <w:p w14:paraId="7CF72C66" w14:textId="30B8C8CF" w:rsidR="003C4631" w:rsidRPr="004024B2" w:rsidRDefault="003C4631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944861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14:paraId="316F470E" w14:textId="3BFC6CAA" w:rsidR="003C4631" w:rsidRPr="004024B2" w:rsidRDefault="003C4631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861">
              <w:rPr>
                <w:sz w:val="20"/>
                <w:szCs w:val="20"/>
              </w:rPr>
              <w:t>Kamajų gimnazijos neformaliojo švietimo skyrius</w:t>
            </w:r>
          </w:p>
        </w:tc>
        <w:tc>
          <w:tcPr>
            <w:tcW w:w="1559" w:type="dxa"/>
          </w:tcPr>
          <w:p w14:paraId="1505C39F" w14:textId="5DE189D3" w:rsidR="003C4631" w:rsidRPr="004024B2" w:rsidRDefault="003C4631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310" w:type="dxa"/>
          </w:tcPr>
          <w:p w14:paraId="192E74F2" w14:textId="30715C37" w:rsidR="003C4631" w:rsidRPr="004024B2" w:rsidRDefault="003C4631" w:rsidP="0089773D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</w:tcPr>
          <w:p w14:paraId="264914A6" w14:textId="07EB676D" w:rsidR="003C4631" w:rsidRPr="004024B2" w:rsidRDefault="003C4631" w:rsidP="009A0324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</w:tr>
      <w:tr w:rsidR="003C4631" w:rsidRPr="004024B2" w14:paraId="0CEED19D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8FAB436" w14:textId="108B0DE7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E045A6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Obelių gimnazijos neformaliojo  švietimo skyrius</w:t>
            </w:r>
          </w:p>
        </w:tc>
        <w:tc>
          <w:tcPr>
            <w:tcW w:w="1559" w:type="dxa"/>
            <w:noWrap/>
            <w:hideMark/>
          </w:tcPr>
          <w:p w14:paraId="3ADCCD78" w14:textId="109E0316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10" w:type="dxa"/>
            <w:noWrap/>
            <w:hideMark/>
          </w:tcPr>
          <w:p w14:paraId="43C3381B" w14:textId="18E92322" w:rsidR="003C4631" w:rsidRPr="00B639F1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hideMark/>
          </w:tcPr>
          <w:p w14:paraId="334C3089" w14:textId="42F59569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4631" w:rsidRPr="004024B2" w14:paraId="2F80407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0EC1F58" w14:textId="5B8885CF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3D7B4C5C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Švietimo centras (1 pareigybė projektų įgyvendinimo laikotarpiui)</w:t>
            </w:r>
          </w:p>
        </w:tc>
        <w:tc>
          <w:tcPr>
            <w:tcW w:w="1559" w:type="dxa"/>
            <w:noWrap/>
            <w:hideMark/>
          </w:tcPr>
          <w:p w14:paraId="3E2D33A6" w14:textId="6271B09D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7,5</w:t>
            </w:r>
          </w:p>
        </w:tc>
        <w:tc>
          <w:tcPr>
            <w:tcW w:w="1310" w:type="dxa"/>
            <w:noWrap/>
            <w:hideMark/>
          </w:tcPr>
          <w:p w14:paraId="6723330E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7,5</w:t>
            </w:r>
          </w:p>
        </w:tc>
        <w:tc>
          <w:tcPr>
            <w:tcW w:w="1456" w:type="dxa"/>
            <w:hideMark/>
          </w:tcPr>
          <w:p w14:paraId="4C6A926D" w14:textId="3E915E36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3C4631" w:rsidRPr="004024B2" w14:paraId="46D232B4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6368333" w14:textId="61D87186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4543788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Pedagoginė psichologinė tarnyba </w:t>
            </w:r>
          </w:p>
        </w:tc>
        <w:tc>
          <w:tcPr>
            <w:tcW w:w="1559" w:type="dxa"/>
            <w:noWrap/>
            <w:hideMark/>
          </w:tcPr>
          <w:p w14:paraId="3DE34DD9" w14:textId="69D81C06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0" w:type="dxa"/>
            <w:noWrap/>
            <w:hideMark/>
          </w:tcPr>
          <w:p w14:paraId="542E57D2" w14:textId="722FE049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hideMark/>
          </w:tcPr>
          <w:p w14:paraId="10EBF2E7" w14:textId="22B80D4A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3C4631" w:rsidRPr="004024B2" w14:paraId="78AED33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08EFF25E" w14:textId="4BDC3488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831C4DB" w14:textId="7C0982D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Jaunimo centras (1,5</w:t>
            </w:r>
            <w:r w:rsidRPr="004024B2">
              <w:rPr>
                <w:sz w:val="20"/>
                <w:szCs w:val="20"/>
              </w:rPr>
              <w:t xml:space="preserve"> pareigybės projekto įgyvendinimo laikotarpiui)</w:t>
            </w:r>
          </w:p>
        </w:tc>
        <w:tc>
          <w:tcPr>
            <w:tcW w:w="1559" w:type="dxa"/>
            <w:noWrap/>
            <w:hideMark/>
          </w:tcPr>
          <w:p w14:paraId="2859F50E" w14:textId="09E29412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0" w:type="dxa"/>
            <w:noWrap/>
            <w:hideMark/>
          </w:tcPr>
          <w:p w14:paraId="1E1AD85B" w14:textId="30A2D9BA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56" w:type="dxa"/>
            <w:hideMark/>
          </w:tcPr>
          <w:p w14:paraId="06EACC5D" w14:textId="7287899C" w:rsidR="003C4631" w:rsidRPr="00B639F1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9F1">
              <w:rPr>
                <w:sz w:val="20"/>
                <w:szCs w:val="20"/>
              </w:rPr>
              <w:t>2,5</w:t>
            </w:r>
          </w:p>
        </w:tc>
      </w:tr>
      <w:tr w:rsidR="003C4631" w:rsidRPr="004024B2" w14:paraId="15ABAEBF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65E8DC9C" w14:textId="1BA76C12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1643666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Priešgaisrinė tarnyba</w:t>
            </w:r>
          </w:p>
        </w:tc>
        <w:tc>
          <w:tcPr>
            <w:tcW w:w="1559" w:type="dxa"/>
            <w:noWrap/>
            <w:hideMark/>
          </w:tcPr>
          <w:p w14:paraId="6C87A5D8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noWrap/>
            <w:hideMark/>
          </w:tcPr>
          <w:p w14:paraId="2AF2318D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hideMark/>
          </w:tcPr>
          <w:p w14:paraId="2863BF39" w14:textId="54B72C18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7A3B7232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65BA256" w14:textId="1D32EE0D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346FABFD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 xml:space="preserve">Kultūros centras </w:t>
            </w:r>
          </w:p>
        </w:tc>
        <w:tc>
          <w:tcPr>
            <w:tcW w:w="1559" w:type="dxa"/>
            <w:noWrap/>
            <w:hideMark/>
          </w:tcPr>
          <w:p w14:paraId="3B25CE5F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310" w:type="dxa"/>
            <w:noWrap/>
            <w:hideMark/>
          </w:tcPr>
          <w:p w14:paraId="346AD499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38,5</w:t>
            </w:r>
          </w:p>
        </w:tc>
        <w:tc>
          <w:tcPr>
            <w:tcW w:w="1456" w:type="dxa"/>
            <w:hideMark/>
          </w:tcPr>
          <w:p w14:paraId="016AD35E" w14:textId="122369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06593150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5598D915" w14:textId="370AF331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63CCD5D1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Krašto muziejus</w:t>
            </w:r>
          </w:p>
        </w:tc>
        <w:tc>
          <w:tcPr>
            <w:tcW w:w="1559" w:type="dxa"/>
            <w:noWrap/>
            <w:hideMark/>
          </w:tcPr>
          <w:p w14:paraId="44338EF0" w14:textId="05C844A1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10" w:type="dxa"/>
            <w:noWrap/>
            <w:hideMark/>
          </w:tcPr>
          <w:p w14:paraId="08FF6921" w14:textId="4583483C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56" w:type="dxa"/>
            <w:hideMark/>
          </w:tcPr>
          <w:p w14:paraId="4970C598" w14:textId="7391BE6A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6BEE261E" w14:textId="77777777" w:rsidTr="004024B2">
        <w:trPr>
          <w:trHeight w:val="315"/>
        </w:trPr>
        <w:tc>
          <w:tcPr>
            <w:tcW w:w="870" w:type="dxa"/>
            <w:hideMark/>
          </w:tcPr>
          <w:p w14:paraId="26C57C6B" w14:textId="0703C852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0142CAC0" w14:textId="353A11B6" w:rsidR="003C4631" w:rsidRPr="004024B2" w:rsidRDefault="003C4631" w:rsidP="003419B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Juozo Keliuočio viešoji biblioteka</w:t>
            </w:r>
          </w:p>
        </w:tc>
        <w:tc>
          <w:tcPr>
            <w:tcW w:w="1559" w:type="dxa"/>
            <w:hideMark/>
          </w:tcPr>
          <w:p w14:paraId="7A68CBDD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310" w:type="dxa"/>
            <w:hideMark/>
          </w:tcPr>
          <w:p w14:paraId="2161CC42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63,75</w:t>
            </w:r>
          </w:p>
        </w:tc>
        <w:tc>
          <w:tcPr>
            <w:tcW w:w="1456" w:type="dxa"/>
            <w:hideMark/>
          </w:tcPr>
          <w:p w14:paraId="3FE5BF71" w14:textId="3942CD96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38959CFD" w14:textId="77777777" w:rsidTr="004024B2">
        <w:trPr>
          <w:trHeight w:val="315"/>
        </w:trPr>
        <w:tc>
          <w:tcPr>
            <w:tcW w:w="870" w:type="dxa"/>
            <w:hideMark/>
          </w:tcPr>
          <w:p w14:paraId="2A394576" w14:textId="2BF76349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722A7D61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Kūno kultūros ir sporto centras</w:t>
            </w:r>
          </w:p>
        </w:tc>
        <w:tc>
          <w:tcPr>
            <w:tcW w:w="1559" w:type="dxa"/>
            <w:hideMark/>
          </w:tcPr>
          <w:p w14:paraId="6318F74F" w14:textId="52D5CEAE" w:rsidR="003C4631" w:rsidRPr="00FF4264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0" w:type="dxa"/>
            <w:hideMark/>
          </w:tcPr>
          <w:p w14:paraId="4FD48251" w14:textId="6F66C538" w:rsidR="003C4631" w:rsidRPr="00FF4264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hideMark/>
          </w:tcPr>
          <w:p w14:paraId="2698377E" w14:textId="77777777" w:rsidR="003C4631" w:rsidRPr="00F576BC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B65DA">
              <w:rPr>
                <w:sz w:val="20"/>
                <w:szCs w:val="20"/>
              </w:rPr>
              <w:t>10</w:t>
            </w:r>
          </w:p>
        </w:tc>
      </w:tr>
      <w:tr w:rsidR="003C4631" w:rsidRPr="004024B2" w14:paraId="64A9B8C0" w14:textId="77777777" w:rsidTr="004024B2">
        <w:trPr>
          <w:trHeight w:val="495"/>
        </w:trPr>
        <w:tc>
          <w:tcPr>
            <w:tcW w:w="870" w:type="dxa"/>
            <w:hideMark/>
          </w:tcPr>
          <w:p w14:paraId="5EB462EF" w14:textId="7C770CFC" w:rsidR="003C4631" w:rsidRPr="00754649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4649">
              <w:rPr>
                <w:sz w:val="20"/>
                <w:szCs w:val="20"/>
                <w:highlight w:val="yellow"/>
              </w:rPr>
              <w:t>35.</w:t>
            </w:r>
          </w:p>
        </w:tc>
        <w:tc>
          <w:tcPr>
            <w:tcW w:w="4625" w:type="dxa"/>
            <w:hideMark/>
          </w:tcPr>
          <w:p w14:paraId="49446089" w14:textId="4A33EFB6" w:rsidR="003C4631" w:rsidRPr="00754649" w:rsidRDefault="003C4631" w:rsidP="006444F1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4649">
              <w:rPr>
                <w:sz w:val="20"/>
                <w:szCs w:val="20"/>
                <w:highlight w:val="yellow"/>
              </w:rPr>
              <w:t>Socialinės paramos centras (3,4 pareigybės projektų įgyvendinimo laikotarpiu)</w:t>
            </w:r>
          </w:p>
        </w:tc>
        <w:tc>
          <w:tcPr>
            <w:tcW w:w="1559" w:type="dxa"/>
            <w:hideMark/>
          </w:tcPr>
          <w:p w14:paraId="5F384F52" w14:textId="0F1051B5" w:rsidR="003C4631" w:rsidRPr="00754649" w:rsidRDefault="003C4631" w:rsidP="00754649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4649">
              <w:rPr>
                <w:sz w:val="20"/>
                <w:szCs w:val="20"/>
                <w:highlight w:val="yellow"/>
              </w:rPr>
              <w:t>101,3</w:t>
            </w:r>
          </w:p>
        </w:tc>
        <w:tc>
          <w:tcPr>
            <w:tcW w:w="1310" w:type="dxa"/>
            <w:hideMark/>
          </w:tcPr>
          <w:p w14:paraId="0E47D7AE" w14:textId="5373B90A" w:rsidR="003C4631" w:rsidRPr="00754649" w:rsidRDefault="003C4631" w:rsidP="00754649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54649">
              <w:rPr>
                <w:sz w:val="20"/>
                <w:szCs w:val="20"/>
                <w:highlight w:val="yellow"/>
              </w:rPr>
              <w:t>101,3</w:t>
            </w:r>
          </w:p>
        </w:tc>
        <w:tc>
          <w:tcPr>
            <w:tcW w:w="1456" w:type="dxa"/>
            <w:hideMark/>
          </w:tcPr>
          <w:p w14:paraId="7529EE59" w14:textId="54A8F7A5" w:rsidR="003C4631" w:rsidRPr="00754649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C4631" w:rsidRPr="004024B2" w14:paraId="40C46BD4" w14:textId="77777777" w:rsidTr="004024B2">
        <w:trPr>
          <w:trHeight w:val="570"/>
        </w:trPr>
        <w:tc>
          <w:tcPr>
            <w:tcW w:w="870" w:type="dxa"/>
            <w:hideMark/>
          </w:tcPr>
          <w:p w14:paraId="5E2197A8" w14:textId="1670BF78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9C3F62D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Visuomenės sveikatos biuras (11,1 pareigybės – iš pajamų už teikiamas paslaugas)</w:t>
            </w:r>
          </w:p>
        </w:tc>
        <w:tc>
          <w:tcPr>
            <w:tcW w:w="1559" w:type="dxa"/>
            <w:hideMark/>
          </w:tcPr>
          <w:p w14:paraId="7DC7F6A2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310" w:type="dxa"/>
            <w:hideMark/>
          </w:tcPr>
          <w:p w14:paraId="7B4DA055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24,3</w:t>
            </w:r>
          </w:p>
        </w:tc>
        <w:tc>
          <w:tcPr>
            <w:tcW w:w="1456" w:type="dxa"/>
            <w:hideMark/>
          </w:tcPr>
          <w:p w14:paraId="6C0CC3E7" w14:textId="713149FB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559FD81A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69880B" w14:textId="60C08250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hideMark/>
          </w:tcPr>
          <w:p w14:paraId="4D94FAA4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Turizmo ir tradicinių amatų informacijos ir koordinavimo centras</w:t>
            </w:r>
          </w:p>
        </w:tc>
        <w:tc>
          <w:tcPr>
            <w:tcW w:w="1559" w:type="dxa"/>
            <w:noWrap/>
            <w:hideMark/>
          </w:tcPr>
          <w:p w14:paraId="67604DF3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noWrap/>
            <w:hideMark/>
          </w:tcPr>
          <w:p w14:paraId="749B6473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hideMark/>
          </w:tcPr>
          <w:p w14:paraId="086995AE" w14:textId="0AF0289C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158FD883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0323782" w14:textId="38BA3859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51885CCD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pagrindinė mokykla</w:t>
            </w:r>
          </w:p>
        </w:tc>
        <w:tc>
          <w:tcPr>
            <w:tcW w:w="1559" w:type="dxa"/>
            <w:noWrap/>
            <w:hideMark/>
          </w:tcPr>
          <w:p w14:paraId="775D17EF" w14:textId="3A52970E" w:rsidR="003C4631" w:rsidRPr="00B639F1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27,69</w:t>
            </w:r>
          </w:p>
        </w:tc>
        <w:tc>
          <w:tcPr>
            <w:tcW w:w="1310" w:type="dxa"/>
            <w:noWrap/>
            <w:hideMark/>
          </w:tcPr>
          <w:p w14:paraId="496C2881" w14:textId="0D79B846" w:rsidR="003C4631" w:rsidRPr="00B639F1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1456" w:type="dxa"/>
            <w:hideMark/>
          </w:tcPr>
          <w:p w14:paraId="555AC04B" w14:textId="77777777" w:rsidR="003C4631" w:rsidRPr="009C6E0F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E0F">
              <w:rPr>
                <w:sz w:val="20"/>
                <w:szCs w:val="20"/>
              </w:rPr>
              <w:t>8,44</w:t>
            </w:r>
          </w:p>
        </w:tc>
      </w:tr>
      <w:tr w:rsidR="003C4631" w:rsidRPr="004024B2" w14:paraId="0E992C55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4A71D635" w14:textId="241C9378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C338713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Rokiškio baseinas</w:t>
            </w:r>
          </w:p>
        </w:tc>
        <w:tc>
          <w:tcPr>
            <w:tcW w:w="1559" w:type="dxa"/>
            <w:noWrap/>
            <w:hideMark/>
          </w:tcPr>
          <w:p w14:paraId="2FD192E2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  <w:noWrap/>
            <w:hideMark/>
          </w:tcPr>
          <w:p w14:paraId="15FCBDAC" w14:textId="77777777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18</w:t>
            </w:r>
          </w:p>
        </w:tc>
        <w:tc>
          <w:tcPr>
            <w:tcW w:w="1456" w:type="dxa"/>
            <w:hideMark/>
          </w:tcPr>
          <w:p w14:paraId="1C053399" w14:textId="119F1426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4024B2" w14:paraId="34BDEA84" w14:textId="77777777" w:rsidTr="002A2053">
        <w:trPr>
          <w:trHeight w:val="381"/>
        </w:trPr>
        <w:tc>
          <w:tcPr>
            <w:tcW w:w="870" w:type="dxa"/>
            <w:noWrap/>
            <w:hideMark/>
          </w:tcPr>
          <w:p w14:paraId="254671C0" w14:textId="7E51679A" w:rsidR="003C4631" w:rsidRPr="00754649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4649">
              <w:rPr>
                <w:sz w:val="20"/>
                <w:szCs w:val="20"/>
                <w:highlight w:val="yellow"/>
              </w:rPr>
              <w:t>40.</w:t>
            </w:r>
          </w:p>
        </w:tc>
        <w:tc>
          <w:tcPr>
            <w:tcW w:w="4625" w:type="dxa"/>
            <w:noWrap/>
            <w:hideMark/>
          </w:tcPr>
          <w:p w14:paraId="1A86A76C" w14:textId="77777777" w:rsidR="003C4631" w:rsidRPr="00754649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54649">
              <w:rPr>
                <w:sz w:val="20"/>
                <w:szCs w:val="20"/>
                <w:highlight w:val="yellow"/>
              </w:rPr>
              <w:t>Obelių socialinių paslaugų namai</w:t>
            </w:r>
          </w:p>
        </w:tc>
        <w:tc>
          <w:tcPr>
            <w:tcW w:w="1559" w:type="dxa"/>
            <w:noWrap/>
            <w:hideMark/>
          </w:tcPr>
          <w:p w14:paraId="3AD19774" w14:textId="70008B16" w:rsidR="003C4631" w:rsidRPr="00754649" w:rsidRDefault="00AE2915" w:rsidP="00754649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74</w:t>
            </w:r>
            <w:r w:rsidR="003C4631" w:rsidRPr="00754649">
              <w:rPr>
                <w:sz w:val="20"/>
                <w:szCs w:val="20"/>
                <w:highlight w:val="yellow"/>
              </w:rPr>
              <w:t>,75</w:t>
            </w:r>
          </w:p>
        </w:tc>
        <w:tc>
          <w:tcPr>
            <w:tcW w:w="1310" w:type="dxa"/>
            <w:noWrap/>
            <w:hideMark/>
          </w:tcPr>
          <w:p w14:paraId="15ABFFFB" w14:textId="112748C3" w:rsidR="003C4631" w:rsidRPr="00754649" w:rsidRDefault="00AE2915" w:rsidP="00754649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74</w:t>
            </w:r>
            <w:r w:rsidR="003C4631" w:rsidRPr="00754649">
              <w:rPr>
                <w:sz w:val="20"/>
                <w:szCs w:val="20"/>
                <w:highlight w:val="yellow"/>
              </w:rPr>
              <w:t>,75</w:t>
            </w:r>
          </w:p>
        </w:tc>
        <w:tc>
          <w:tcPr>
            <w:tcW w:w="1456" w:type="dxa"/>
            <w:hideMark/>
          </w:tcPr>
          <w:p w14:paraId="0287F490" w14:textId="1ED4AA8E" w:rsidR="003C4631" w:rsidRPr="004024B2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4631" w:rsidRPr="002A2053" w14:paraId="656ACF0B" w14:textId="77777777" w:rsidTr="004024B2">
        <w:trPr>
          <w:trHeight w:val="315"/>
        </w:trPr>
        <w:tc>
          <w:tcPr>
            <w:tcW w:w="870" w:type="dxa"/>
            <w:noWrap/>
            <w:hideMark/>
          </w:tcPr>
          <w:p w14:paraId="74DA9841" w14:textId="6F5A664F" w:rsidR="003C4631" w:rsidRPr="004024B2" w:rsidRDefault="003C4631" w:rsidP="003B68B6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24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4024B2">
              <w:rPr>
                <w:sz w:val="20"/>
                <w:szCs w:val="20"/>
              </w:rPr>
              <w:t>.</w:t>
            </w:r>
          </w:p>
        </w:tc>
        <w:tc>
          <w:tcPr>
            <w:tcW w:w="4625" w:type="dxa"/>
            <w:noWrap/>
            <w:hideMark/>
          </w:tcPr>
          <w:p w14:paraId="010FDF57" w14:textId="77777777" w:rsidR="003C4631" w:rsidRPr="004024B2" w:rsidRDefault="003C4631" w:rsidP="007F4E60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24B2">
              <w:rPr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559" w:type="dxa"/>
            <w:noWrap/>
            <w:hideMark/>
          </w:tcPr>
          <w:p w14:paraId="58F7CB78" w14:textId="61CCA07D" w:rsidR="003C4631" w:rsidRPr="002A2053" w:rsidRDefault="003C4631" w:rsidP="00AE2915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  <w:r w:rsidR="00AE29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,56</w:t>
            </w:r>
          </w:p>
        </w:tc>
        <w:tc>
          <w:tcPr>
            <w:tcW w:w="1310" w:type="dxa"/>
            <w:noWrap/>
            <w:hideMark/>
          </w:tcPr>
          <w:p w14:paraId="3545A3A5" w14:textId="669C1730" w:rsidR="003C4631" w:rsidRPr="002A2053" w:rsidRDefault="003C4631" w:rsidP="00AE2915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AE291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,87</w:t>
            </w:r>
          </w:p>
        </w:tc>
        <w:tc>
          <w:tcPr>
            <w:tcW w:w="1456" w:type="dxa"/>
            <w:noWrap/>
            <w:hideMark/>
          </w:tcPr>
          <w:p w14:paraId="4BA3C935" w14:textId="0468DAD1" w:rsidR="003C4631" w:rsidRPr="002A2053" w:rsidRDefault="003C4631" w:rsidP="00A4496E">
            <w:pPr>
              <w:tabs>
                <w:tab w:val="left" w:pos="1202"/>
                <w:tab w:val="left" w:pos="129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053">
              <w:rPr>
                <w:b/>
                <w:sz w:val="20"/>
                <w:szCs w:val="20"/>
              </w:rPr>
              <w:t>289,69</w:t>
            </w:r>
          </w:p>
        </w:tc>
      </w:tr>
    </w:tbl>
    <w:p w14:paraId="7ACF9CDC" w14:textId="459F2C50" w:rsidR="002B409B" w:rsidRPr="009C6E0F" w:rsidRDefault="009C6E0F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10527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14:paraId="2AE10528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9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A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5AB7552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64AE73A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2957409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A91608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3631CE8D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FCDBC1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2B548B3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FB2B10C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053F182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608DF485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EA6B2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C1EADE2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0019FB4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195885C0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740FC38E" w14:textId="77777777" w:rsidR="003D7972" w:rsidRDefault="003D7972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2AE1052B" w14:textId="77777777"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14:paraId="44872076" w14:textId="77777777" w:rsidR="003D7972" w:rsidRDefault="003D7972" w:rsidP="003D7972">
      <w:r>
        <w:lastRenderedPageBreak/>
        <w:t>Rokiškio rajono savivaldybės tarybai</w:t>
      </w:r>
    </w:p>
    <w:p w14:paraId="0EF53034" w14:textId="77777777" w:rsidR="003D7972" w:rsidRDefault="003D7972" w:rsidP="003D7972">
      <w:pPr>
        <w:jc w:val="both"/>
      </w:pPr>
    </w:p>
    <w:p w14:paraId="7D60E894" w14:textId="3ECC09AF" w:rsidR="00511CCC" w:rsidRDefault="003D7972" w:rsidP="00511CCC">
      <w:pPr>
        <w:jc w:val="center"/>
        <w:rPr>
          <w:b/>
        </w:rPr>
      </w:pPr>
      <w:r>
        <w:rPr>
          <w:b/>
        </w:rPr>
        <w:t>SPRENDIMO PROJEKTO</w:t>
      </w:r>
    </w:p>
    <w:p w14:paraId="7BC2C37C" w14:textId="01990933" w:rsidR="003D7972" w:rsidRDefault="00105BED" w:rsidP="003B603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</w:pPr>
      <w:r>
        <w:rPr>
          <w:b/>
          <w:szCs w:val="20"/>
        </w:rPr>
        <w:t>DĖL  ROKIŠKIO RAJONO SAVIVALDYBĖS TARYBOS  2022 M. VASARIO 23D. SPRENDIMO NR. TS- 26 „DĖL DIDŽIAUSIO LEISTINO DARBUOTOJŲ PAREIGYBIŲ SKAIČIAUS</w:t>
      </w:r>
      <w:r>
        <w:rPr>
          <w:b/>
        </w:rPr>
        <w:t xml:space="preserve"> PATVIRTINIMO ROKIŠKIO RAJONO SAVI</w:t>
      </w:r>
      <w:r w:rsidR="00DD16A6">
        <w:rPr>
          <w:b/>
        </w:rPr>
        <w:t>VALDYBĖS BIUDŽETINĖSE ĮSTAIGOSE</w:t>
      </w:r>
      <w:r>
        <w:rPr>
          <w:b/>
        </w:rPr>
        <w:t xml:space="preserve">“ </w:t>
      </w:r>
      <w:r w:rsidR="003B603D">
        <w:rPr>
          <w:b/>
        </w:rPr>
        <w:t xml:space="preserve">PAKEITIMO“ </w:t>
      </w:r>
      <w:r w:rsidR="003D7972">
        <w:rPr>
          <w:b/>
        </w:rPr>
        <w:t>AIŠKINAMASIS RAŠTAS</w:t>
      </w:r>
    </w:p>
    <w:p w14:paraId="79D25E3C" w14:textId="77777777" w:rsidR="003D7972" w:rsidRDefault="003D7972" w:rsidP="003D7972">
      <w:pPr>
        <w:ind w:right="197"/>
        <w:jc w:val="center"/>
        <w:rPr>
          <w:b/>
        </w:rPr>
      </w:pPr>
    </w:p>
    <w:p w14:paraId="0658A9EA" w14:textId="77777777" w:rsidR="00511CCC" w:rsidRPr="00511CCC" w:rsidRDefault="00511CCC" w:rsidP="00511CCC">
      <w:pPr>
        <w:tabs>
          <w:tab w:val="left" w:pos="5040"/>
        </w:tabs>
        <w:rPr>
          <w:b/>
        </w:rPr>
      </w:pPr>
    </w:p>
    <w:p w14:paraId="127B2418" w14:textId="4A035469" w:rsidR="00511CCC" w:rsidRPr="00511CCC" w:rsidRDefault="00D40812" w:rsidP="00D40812">
      <w:pPr>
        <w:tabs>
          <w:tab w:val="left" w:pos="1276"/>
        </w:tabs>
        <w:jc w:val="both"/>
        <w:rPr>
          <w:bCs/>
          <w:color w:val="000000"/>
        </w:rPr>
      </w:pPr>
      <w:r>
        <w:rPr>
          <w:b/>
        </w:rPr>
        <w:tab/>
      </w:r>
      <w:r w:rsidR="00511CCC" w:rsidRPr="00511CCC">
        <w:rPr>
          <w:b/>
        </w:rPr>
        <w:t xml:space="preserve">Sprendimo projekto tikslai ir uždaviniai. </w:t>
      </w:r>
      <w:r w:rsidR="00511CCC" w:rsidRPr="00905272">
        <w:t>P</w:t>
      </w:r>
      <w:r w:rsidR="00511CCC" w:rsidRPr="00905272">
        <w:rPr>
          <w:bCs/>
          <w:color w:val="000000"/>
        </w:rPr>
        <w:t>atikslinti</w:t>
      </w:r>
      <w:r w:rsidR="00511CCC" w:rsidRPr="00511CCC">
        <w:rPr>
          <w:bCs/>
          <w:color w:val="000000"/>
        </w:rPr>
        <w:t xml:space="preserve"> didžiausią leistiną darbuotojų skaičių Rokiškio rajono biudžetinėse įstaigose.</w:t>
      </w:r>
    </w:p>
    <w:p w14:paraId="19245508" w14:textId="6A707F7B" w:rsidR="00511CCC" w:rsidRPr="00511CCC" w:rsidRDefault="00D40812" w:rsidP="00D40812">
      <w:pPr>
        <w:tabs>
          <w:tab w:val="left" w:pos="1276"/>
        </w:tabs>
        <w:jc w:val="both"/>
        <w:rPr>
          <w:color w:val="000000"/>
        </w:rPr>
      </w:pPr>
      <w:r>
        <w:rPr>
          <w:b/>
          <w:bCs/>
        </w:rPr>
        <w:tab/>
      </w:r>
      <w:r w:rsidR="00511CCC" w:rsidRPr="00511CCC">
        <w:rPr>
          <w:b/>
          <w:bCs/>
        </w:rPr>
        <w:t>Teisinio reguliavimo nuostatos.</w:t>
      </w:r>
      <w:r w:rsidR="00511CCC" w:rsidRPr="00511CCC">
        <w:t xml:space="preserve"> Sprendimo projekta</w:t>
      </w:r>
      <w:r w:rsidR="00DD16A6">
        <w:t xml:space="preserve">s yra parengtas, vadovaujantis </w:t>
      </w:r>
      <w:r w:rsidR="00511CCC" w:rsidRPr="00511CCC">
        <w:rPr>
          <w:color w:val="000000"/>
        </w:rPr>
        <w:t>Lietuvos Respublikos vietos savivaldos įstatymo 16 straipsnio 2 dalies 21 punktu, 18 straipsnio 1 dalimi, Lietuvos Respublikos biudžetinių įstaigų įstatymo 4 straipsnio 1 ir 2 dalimis</w:t>
      </w:r>
      <w:r w:rsidR="00511CCC">
        <w:rPr>
          <w:color w:val="000000"/>
        </w:rPr>
        <w:t>, 3 dalies 7 punktu ir 4 dalimi.</w:t>
      </w:r>
    </w:p>
    <w:p w14:paraId="55F59B14" w14:textId="13F06144" w:rsidR="00896A8C" w:rsidRDefault="00511CCC" w:rsidP="00D40812">
      <w:pPr>
        <w:tabs>
          <w:tab w:val="right" w:pos="851"/>
          <w:tab w:val="left" w:pos="1276"/>
          <w:tab w:val="center" w:pos="4153"/>
          <w:tab w:val="right" w:pos="8306"/>
        </w:tabs>
        <w:jc w:val="both"/>
      </w:pPr>
      <w:r w:rsidRPr="00511CCC">
        <w:rPr>
          <w:b/>
          <w:bCs/>
        </w:rPr>
        <w:tab/>
      </w:r>
      <w:r w:rsidR="00D40812">
        <w:rPr>
          <w:b/>
          <w:bCs/>
        </w:rPr>
        <w:tab/>
      </w:r>
      <w:r w:rsidRPr="00511CCC">
        <w:rPr>
          <w:b/>
          <w:bCs/>
        </w:rPr>
        <w:t>Sprendimo projekto esmė.</w:t>
      </w:r>
      <w:r w:rsidRPr="00511CCC">
        <w:t xml:space="preserve"> Bendras </w:t>
      </w:r>
      <w:r w:rsidR="00AE2915">
        <w:t xml:space="preserve">teikiamas tvirtinti </w:t>
      </w:r>
      <w:r w:rsidR="00905272" w:rsidRPr="00511CCC">
        <w:t xml:space="preserve">pareigybių </w:t>
      </w:r>
      <w:r w:rsidR="00905272">
        <w:t>skaičius – 1423,56.</w:t>
      </w:r>
      <w:r w:rsidR="00AE2915">
        <w:t xml:space="preserve"> </w:t>
      </w:r>
      <w:r w:rsidR="00905272">
        <w:t xml:space="preserve">Skaičius mažinamas </w:t>
      </w:r>
      <w:r w:rsidR="00775889">
        <w:t>3</w:t>
      </w:r>
      <w:r w:rsidR="00AE2915">
        <w:t xml:space="preserve"> laisvomis </w:t>
      </w:r>
      <w:r w:rsidR="00706B40">
        <w:t>pareigybėmis</w:t>
      </w:r>
      <w:r w:rsidR="00AE2915">
        <w:t>: 1 pareigybė</w:t>
      </w:r>
      <w:r w:rsidR="00706B40">
        <w:t xml:space="preserve"> </w:t>
      </w:r>
      <w:r w:rsidR="00905272">
        <w:t xml:space="preserve">– </w:t>
      </w:r>
      <w:r w:rsidR="00706B40">
        <w:t>Socialinės paramos centre ir</w:t>
      </w:r>
      <w:r w:rsidR="00AE2915">
        <w:t xml:space="preserve"> 2 pareigybės</w:t>
      </w:r>
      <w:r w:rsidR="00706B40">
        <w:t xml:space="preserve"> </w:t>
      </w:r>
      <w:r w:rsidR="00905272">
        <w:t xml:space="preserve">– </w:t>
      </w:r>
      <w:r w:rsidR="00706B40">
        <w:t xml:space="preserve">Obelių socialinių paslaugų namuose. </w:t>
      </w:r>
      <w:r w:rsidR="00AE2915">
        <w:t>Iš šio skaičiaus m</w:t>
      </w:r>
      <w:r w:rsidR="00706B40">
        <w:t>ažinamos viešųjų pirkimų specialistų laisvos pareigybės, kadangi nuo 2023</w:t>
      </w:r>
      <w:r w:rsidR="007A2FC9">
        <w:t xml:space="preserve"> </w:t>
      </w:r>
      <w:r w:rsidR="00706B40">
        <w:t xml:space="preserve">m. viešuosius pirkimus vykdys savivaldybės administracijos </w:t>
      </w:r>
      <w:r w:rsidR="00905272">
        <w:t>V</w:t>
      </w:r>
      <w:r w:rsidR="00706B40">
        <w:t>iešųjų pirkimų skyrius. Kitose biudžetinėse įstaigose bus peržiūrėtas šių spec</w:t>
      </w:r>
      <w:r w:rsidR="003A5BB2">
        <w:t xml:space="preserve">ialistų pareigybių skaičius ir </w:t>
      </w:r>
      <w:r w:rsidR="00706B40">
        <w:t>planuojam</w:t>
      </w:r>
      <w:r w:rsidR="00105BED">
        <w:t>a</w:t>
      </w:r>
      <w:r w:rsidR="00706B40">
        <w:t xml:space="preserve"> rugsėjo</w:t>
      </w:r>
      <w:r w:rsidR="00905272">
        <w:t>–</w:t>
      </w:r>
      <w:r w:rsidR="00706B40">
        <w:t>spalio mėn.</w:t>
      </w:r>
      <w:r w:rsidR="00105BED">
        <w:t xml:space="preserve"> tarybai teikti </w:t>
      </w:r>
      <w:r w:rsidR="00706B40">
        <w:t xml:space="preserve">šio </w:t>
      </w:r>
      <w:r w:rsidR="00105BED">
        <w:t>sprendimo priedo patikslinimą.</w:t>
      </w:r>
      <w:r w:rsidRPr="00511CCC">
        <w:t xml:space="preserve"> </w:t>
      </w:r>
    </w:p>
    <w:p w14:paraId="4B820482" w14:textId="77777777" w:rsidR="00D40812" w:rsidRDefault="00D40812" w:rsidP="00D40812">
      <w:pPr>
        <w:pStyle w:val="Antrats"/>
        <w:tabs>
          <w:tab w:val="right" w:pos="851"/>
          <w:tab w:val="left" w:pos="1276"/>
        </w:tabs>
        <w:jc w:val="both"/>
      </w:pPr>
      <w:r>
        <w:tab/>
      </w:r>
      <w:r>
        <w:tab/>
      </w:r>
      <w:r w:rsidR="003D7972" w:rsidRPr="00F32D67">
        <w:rPr>
          <w:b/>
        </w:rPr>
        <w:t>Laukiami rezultatai.</w:t>
      </w:r>
      <w:r w:rsidR="00F13C86" w:rsidRPr="00F32D67">
        <w:rPr>
          <w:b/>
        </w:rPr>
        <w:t xml:space="preserve"> </w:t>
      </w:r>
      <w:r w:rsidR="00105BED" w:rsidRPr="00105BED">
        <w:t>Bus įvykdytos Viešųjų pirkimų įstatymo nuostatos</w:t>
      </w:r>
      <w:r w:rsidR="00105BED">
        <w:t>, nedidinant bendro pareigybių skaičiaus biudžetinėse įstaigose ir administracijoje.</w:t>
      </w:r>
    </w:p>
    <w:p w14:paraId="5451A785" w14:textId="2438D9F2" w:rsidR="003D7972" w:rsidRPr="00706B40" w:rsidRDefault="00D40812" w:rsidP="00D40812">
      <w:pPr>
        <w:pStyle w:val="Antrats"/>
        <w:tabs>
          <w:tab w:val="right" w:pos="851"/>
          <w:tab w:val="left" w:pos="1276"/>
        </w:tabs>
        <w:jc w:val="both"/>
      </w:pPr>
      <w:r>
        <w:tab/>
      </w:r>
      <w:r>
        <w:tab/>
      </w:r>
      <w:r w:rsidR="003D7972" w:rsidRPr="00F32D67">
        <w:rPr>
          <w:b/>
          <w:bCs/>
        </w:rPr>
        <w:t>Finans</w:t>
      </w:r>
      <w:r w:rsidR="00696EED" w:rsidRPr="00F32D67">
        <w:rPr>
          <w:b/>
          <w:bCs/>
        </w:rPr>
        <w:t xml:space="preserve">avimo šaltiniai ir lėšų poreikis. </w:t>
      </w:r>
      <w:r w:rsidR="00706B40" w:rsidRPr="00706B40">
        <w:rPr>
          <w:bCs/>
        </w:rPr>
        <w:t>Lėšų nereiks.</w:t>
      </w:r>
    </w:p>
    <w:p w14:paraId="7F2A9A75" w14:textId="027E399B" w:rsidR="00EE21F1" w:rsidRDefault="00D40812" w:rsidP="00D40812">
      <w:pPr>
        <w:tabs>
          <w:tab w:val="left" w:pos="1276"/>
        </w:tabs>
        <w:jc w:val="both"/>
        <w:rPr>
          <w:color w:val="000000"/>
        </w:rPr>
      </w:pPr>
      <w:r>
        <w:rPr>
          <w:bCs/>
          <w:color w:val="000000"/>
        </w:rPr>
        <w:tab/>
      </w:r>
      <w:r w:rsidR="003D7972">
        <w:rPr>
          <w:b/>
          <w:bCs/>
          <w:color w:val="000000"/>
        </w:rPr>
        <w:t>Suderinamumas su Lietuvos Respublikos galiojančiais teisės norminiais aktais.</w:t>
      </w:r>
      <w:r w:rsidR="00EE21F1" w:rsidRPr="00EE21F1">
        <w:rPr>
          <w:color w:val="000000"/>
        </w:rPr>
        <w:t xml:space="preserve"> </w:t>
      </w:r>
      <w:r w:rsidR="00EE21F1">
        <w:rPr>
          <w:color w:val="000000"/>
        </w:rPr>
        <w:t>Projektas neprieštarauja galiojantiems teisės aktams.</w:t>
      </w:r>
    </w:p>
    <w:p w14:paraId="20748280" w14:textId="79EEBB2C" w:rsidR="00EE21F1" w:rsidRDefault="00D40812" w:rsidP="00D40812">
      <w:pPr>
        <w:tabs>
          <w:tab w:val="left" w:pos="1276"/>
        </w:tabs>
        <w:jc w:val="both"/>
        <w:rPr>
          <w:color w:val="000000"/>
        </w:rPr>
      </w:pPr>
      <w:r>
        <w:tab/>
      </w:r>
      <w:r w:rsidR="00EE21F1">
        <w:rPr>
          <w:b/>
        </w:rPr>
        <w:t xml:space="preserve">Antikorupcinis vertinimas. </w:t>
      </w:r>
      <w:r w:rsidR="00EE21F1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0BF360D" w14:textId="77777777" w:rsidR="00EE21F1" w:rsidRDefault="00EE21F1" w:rsidP="00D40812">
      <w:pPr>
        <w:tabs>
          <w:tab w:val="left" w:pos="1276"/>
        </w:tabs>
      </w:pPr>
    </w:p>
    <w:p w14:paraId="6826E1CE" w14:textId="22CB0EA9" w:rsidR="003D7972" w:rsidRDefault="00EE21F1" w:rsidP="00992803">
      <w:pPr>
        <w:jc w:val="both"/>
      </w:pPr>
      <w:r>
        <w:t xml:space="preserve">Finansų skyriaus vedėja                              </w:t>
      </w:r>
      <w:r w:rsidR="00905272">
        <w:tab/>
      </w:r>
      <w:r w:rsidR="00905272">
        <w:tab/>
      </w:r>
      <w:r w:rsidR="00905272">
        <w:tab/>
      </w:r>
      <w:r>
        <w:t>Reda Dūdienė</w:t>
      </w:r>
      <w:bookmarkStart w:id="0" w:name="_GoBack"/>
      <w:bookmarkEnd w:id="0"/>
    </w:p>
    <w:sectPr w:rsidR="003D7972" w:rsidSect="00DD16A6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88B7A" w14:textId="77777777" w:rsidR="009F61F0" w:rsidRDefault="009F61F0" w:rsidP="00AF4743">
      <w:r>
        <w:separator/>
      </w:r>
    </w:p>
  </w:endnote>
  <w:endnote w:type="continuationSeparator" w:id="0">
    <w:p w14:paraId="649B7AC0" w14:textId="77777777" w:rsidR="009F61F0" w:rsidRDefault="009F61F0" w:rsidP="00AF4743">
      <w:r>
        <w:continuationSeparator/>
      </w:r>
    </w:p>
  </w:endnote>
  <w:endnote w:type="continuationNotice" w:id="1">
    <w:p w14:paraId="77177BF6" w14:textId="77777777" w:rsidR="009F61F0" w:rsidRDefault="009F6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E8E71" w14:textId="77777777" w:rsidR="009F61F0" w:rsidRDefault="009F61F0" w:rsidP="00AF4743">
      <w:r>
        <w:separator/>
      </w:r>
    </w:p>
  </w:footnote>
  <w:footnote w:type="continuationSeparator" w:id="0">
    <w:p w14:paraId="1025B47F" w14:textId="77777777" w:rsidR="009F61F0" w:rsidRDefault="009F61F0" w:rsidP="00AF4743">
      <w:r>
        <w:continuationSeparator/>
      </w:r>
    </w:p>
  </w:footnote>
  <w:footnote w:type="continuationNotice" w:id="1">
    <w:p w14:paraId="7B75957F" w14:textId="77777777" w:rsidR="009F61F0" w:rsidRDefault="009F61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2ED4" w14:textId="050F2115" w:rsidR="00D9140B" w:rsidRDefault="00D9140B" w:rsidP="00674F74">
    <w:pPr>
      <w:pStyle w:val="Antrats"/>
      <w:jc w:val="right"/>
    </w:pPr>
    <w:r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11D94"/>
    <w:rsid w:val="00021F06"/>
    <w:rsid w:val="00022453"/>
    <w:rsid w:val="00025AFD"/>
    <w:rsid w:val="000420D8"/>
    <w:rsid w:val="00043E7E"/>
    <w:rsid w:val="00044505"/>
    <w:rsid w:val="00044EEF"/>
    <w:rsid w:val="00053088"/>
    <w:rsid w:val="00072C51"/>
    <w:rsid w:val="00094028"/>
    <w:rsid w:val="000946FB"/>
    <w:rsid w:val="0009490C"/>
    <w:rsid w:val="000A5173"/>
    <w:rsid w:val="000A5A93"/>
    <w:rsid w:val="000B073E"/>
    <w:rsid w:val="000B26CC"/>
    <w:rsid w:val="000D3CD1"/>
    <w:rsid w:val="000D7A01"/>
    <w:rsid w:val="000E118A"/>
    <w:rsid w:val="000E32CC"/>
    <w:rsid w:val="00103006"/>
    <w:rsid w:val="00105BED"/>
    <w:rsid w:val="00130A07"/>
    <w:rsid w:val="001320B3"/>
    <w:rsid w:val="00132C35"/>
    <w:rsid w:val="001435DD"/>
    <w:rsid w:val="00163AD2"/>
    <w:rsid w:val="00166FE6"/>
    <w:rsid w:val="001704DD"/>
    <w:rsid w:val="0018139D"/>
    <w:rsid w:val="00182991"/>
    <w:rsid w:val="0018417D"/>
    <w:rsid w:val="001860B0"/>
    <w:rsid w:val="0019521D"/>
    <w:rsid w:val="00195674"/>
    <w:rsid w:val="001B48AB"/>
    <w:rsid w:val="001B579B"/>
    <w:rsid w:val="001B6149"/>
    <w:rsid w:val="001C3250"/>
    <w:rsid w:val="001D3054"/>
    <w:rsid w:val="001D4553"/>
    <w:rsid w:val="00203E73"/>
    <w:rsid w:val="0021608E"/>
    <w:rsid w:val="00225CC1"/>
    <w:rsid w:val="002448D7"/>
    <w:rsid w:val="0024557E"/>
    <w:rsid w:val="00251760"/>
    <w:rsid w:val="002A2053"/>
    <w:rsid w:val="002B1AA0"/>
    <w:rsid w:val="002B409B"/>
    <w:rsid w:val="002B67BD"/>
    <w:rsid w:val="002D6FAE"/>
    <w:rsid w:val="0031531A"/>
    <w:rsid w:val="0032461A"/>
    <w:rsid w:val="003255B4"/>
    <w:rsid w:val="00327057"/>
    <w:rsid w:val="003355C1"/>
    <w:rsid w:val="003358DA"/>
    <w:rsid w:val="003419B1"/>
    <w:rsid w:val="003468DF"/>
    <w:rsid w:val="00354AC8"/>
    <w:rsid w:val="00354D4F"/>
    <w:rsid w:val="00375498"/>
    <w:rsid w:val="00381ED7"/>
    <w:rsid w:val="00392349"/>
    <w:rsid w:val="0039738D"/>
    <w:rsid w:val="003A0D0B"/>
    <w:rsid w:val="003A50AF"/>
    <w:rsid w:val="003A5BB2"/>
    <w:rsid w:val="003B1CD1"/>
    <w:rsid w:val="003B603D"/>
    <w:rsid w:val="003B62C5"/>
    <w:rsid w:val="003B68B6"/>
    <w:rsid w:val="003C4631"/>
    <w:rsid w:val="003D5595"/>
    <w:rsid w:val="003D7972"/>
    <w:rsid w:val="003E2F6D"/>
    <w:rsid w:val="003E4AAD"/>
    <w:rsid w:val="004024B2"/>
    <w:rsid w:val="00403FD3"/>
    <w:rsid w:val="004120A7"/>
    <w:rsid w:val="00442F6D"/>
    <w:rsid w:val="00446206"/>
    <w:rsid w:val="00454E52"/>
    <w:rsid w:val="0045514B"/>
    <w:rsid w:val="00462B9C"/>
    <w:rsid w:val="00477A88"/>
    <w:rsid w:val="00486AFB"/>
    <w:rsid w:val="004C68C4"/>
    <w:rsid w:val="004D4B38"/>
    <w:rsid w:val="004E0D2D"/>
    <w:rsid w:val="004F4EF8"/>
    <w:rsid w:val="004F7737"/>
    <w:rsid w:val="004F7BAC"/>
    <w:rsid w:val="00511CCC"/>
    <w:rsid w:val="005153AB"/>
    <w:rsid w:val="00527F6F"/>
    <w:rsid w:val="005409E6"/>
    <w:rsid w:val="00542445"/>
    <w:rsid w:val="005561F4"/>
    <w:rsid w:val="00563605"/>
    <w:rsid w:val="00583CCE"/>
    <w:rsid w:val="00591E53"/>
    <w:rsid w:val="0059601D"/>
    <w:rsid w:val="005A259B"/>
    <w:rsid w:val="005A5DC6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EDE"/>
    <w:rsid w:val="00654349"/>
    <w:rsid w:val="00660A2E"/>
    <w:rsid w:val="00674F74"/>
    <w:rsid w:val="006819E2"/>
    <w:rsid w:val="006867A6"/>
    <w:rsid w:val="006941E8"/>
    <w:rsid w:val="00696EED"/>
    <w:rsid w:val="006A01F6"/>
    <w:rsid w:val="006A1BFB"/>
    <w:rsid w:val="006B0A9A"/>
    <w:rsid w:val="006B3AD5"/>
    <w:rsid w:val="006B73C1"/>
    <w:rsid w:val="006C0574"/>
    <w:rsid w:val="006C32B7"/>
    <w:rsid w:val="006D61FF"/>
    <w:rsid w:val="006F456F"/>
    <w:rsid w:val="007027A9"/>
    <w:rsid w:val="00706B40"/>
    <w:rsid w:val="00715C36"/>
    <w:rsid w:val="00721911"/>
    <w:rsid w:val="00722DF7"/>
    <w:rsid w:val="007251B8"/>
    <w:rsid w:val="00742438"/>
    <w:rsid w:val="00753696"/>
    <w:rsid w:val="00754649"/>
    <w:rsid w:val="00767BCA"/>
    <w:rsid w:val="007700D1"/>
    <w:rsid w:val="0077269A"/>
    <w:rsid w:val="00773A1C"/>
    <w:rsid w:val="00775889"/>
    <w:rsid w:val="00785852"/>
    <w:rsid w:val="00794CBF"/>
    <w:rsid w:val="007A2FC9"/>
    <w:rsid w:val="007B2455"/>
    <w:rsid w:val="007B3573"/>
    <w:rsid w:val="007B4F6F"/>
    <w:rsid w:val="007C6037"/>
    <w:rsid w:val="007D1FA8"/>
    <w:rsid w:val="007D4A3C"/>
    <w:rsid w:val="007E1A1C"/>
    <w:rsid w:val="007E4D6D"/>
    <w:rsid w:val="007F4E60"/>
    <w:rsid w:val="00805C18"/>
    <w:rsid w:val="008066A7"/>
    <w:rsid w:val="00812E70"/>
    <w:rsid w:val="00826ADE"/>
    <w:rsid w:val="00826B06"/>
    <w:rsid w:val="00832EB4"/>
    <w:rsid w:val="00837F2C"/>
    <w:rsid w:val="00852E91"/>
    <w:rsid w:val="008619C2"/>
    <w:rsid w:val="00862400"/>
    <w:rsid w:val="00864478"/>
    <w:rsid w:val="00891234"/>
    <w:rsid w:val="00896A8C"/>
    <w:rsid w:val="0089773D"/>
    <w:rsid w:val="008A5159"/>
    <w:rsid w:val="008B65DA"/>
    <w:rsid w:val="008C2B65"/>
    <w:rsid w:val="008C34BC"/>
    <w:rsid w:val="008C350E"/>
    <w:rsid w:val="008E0C85"/>
    <w:rsid w:val="008E174D"/>
    <w:rsid w:val="008E6DB9"/>
    <w:rsid w:val="00905272"/>
    <w:rsid w:val="00926E66"/>
    <w:rsid w:val="009417EB"/>
    <w:rsid w:val="00944861"/>
    <w:rsid w:val="009452C9"/>
    <w:rsid w:val="009455A0"/>
    <w:rsid w:val="009479A4"/>
    <w:rsid w:val="00960279"/>
    <w:rsid w:val="00972853"/>
    <w:rsid w:val="0098080B"/>
    <w:rsid w:val="00981BC3"/>
    <w:rsid w:val="00983297"/>
    <w:rsid w:val="0098652F"/>
    <w:rsid w:val="00992803"/>
    <w:rsid w:val="0099352C"/>
    <w:rsid w:val="009A0324"/>
    <w:rsid w:val="009A55B8"/>
    <w:rsid w:val="009B1A9F"/>
    <w:rsid w:val="009B7281"/>
    <w:rsid w:val="009C3834"/>
    <w:rsid w:val="009C631F"/>
    <w:rsid w:val="009C6E0F"/>
    <w:rsid w:val="009D5995"/>
    <w:rsid w:val="009D6661"/>
    <w:rsid w:val="009F61F0"/>
    <w:rsid w:val="00A15E9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689B"/>
    <w:rsid w:val="00A56E48"/>
    <w:rsid w:val="00A610DF"/>
    <w:rsid w:val="00A6264E"/>
    <w:rsid w:val="00A6386E"/>
    <w:rsid w:val="00A81E26"/>
    <w:rsid w:val="00A839B3"/>
    <w:rsid w:val="00A96D8E"/>
    <w:rsid w:val="00AA1F0F"/>
    <w:rsid w:val="00AB0E40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B50C32"/>
    <w:rsid w:val="00B52D33"/>
    <w:rsid w:val="00B639F1"/>
    <w:rsid w:val="00B63E51"/>
    <w:rsid w:val="00B66181"/>
    <w:rsid w:val="00B85708"/>
    <w:rsid w:val="00B87DD8"/>
    <w:rsid w:val="00B9122F"/>
    <w:rsid w:val="00B9217F"/>
    <w:rsid w:val="00B9442E"/>
    <w:rsid w:val="00BA05F2"/>
    <w:rsid w:val="00BB27B2"/>
    <w:rsid w:val="00BC2933"/>
    <w:rsid w:val="00BD3CB1"/>
    <w:rsid w:val="00BD6878"/>
    <w:rsid w:val="00C02069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A1641"/>
    <w:rsid w:val="00CA2801"/>
    <w:rsid w:val="00CA398B"/>
    <w:rsid w:val="00CC1FCA"/>
    <w:rsid w:val="00CE7985"/>
    <w:rsid w:val="00CF4754"/>
    <w:rsid w:val="00D045A1"/>
    <w:rsid w:val="00D2073F"/>
    <w:rsid w:val="00D31ADB"/>
    <w:rsid w:val="00D31DF6"/>
    <w:rsid w:val="00D357DC"/>
    <w:rsid w:val="00D40812"/>
    <w:rsid w:val="00D439C7"/>
    <w:rsid w:val="00D60C36"/>
    <w:rsid w:val="00D64A41"/>
    <w:rsid w:val="00D70C90"/>
    <w:rsid w:val="00D74863"/>
    <w:rsid w:val="00D83F84"/>
    <w:rsid w:val="00D9140B"/>
    <w:rsid w:val="00DA3C26"/>
    <w:rsid w:val="00DD16A6"/>
    <w:rsid w:val="00DF4761"/>
    <w:rsid w:val="00E17F1C"/>
    <w:rsid w:val="00E32323"/>
    <w:rsid w:val="00E45CD4"/>
    <w:rsid w:val="00E643BE"/>
    <w:rsid w:val="00E7170A"/>
    <w:rsid w:val="00E82B68"/>
    <w:rsid w:val="00E84D69"/>
    <w:rsid w:val="00E909FB"/>
    <w:rsid w:val="00EA05BA"/>
    <w:rsid w:val="00EB1692"/>
    <w:rsid w:val="00EB3716"/>
    <w:rsid w:val="00ED7578"/>
    <w:rsid w:val="00ED77A6"/>
    <w:rsid w:val="00EE02CB"/>
    <w:rsid w:val="00EE21F1"/>
    <w:rsid w:val="00EE4CA3"/>
    <w:rsid w:val="00F0336A"/>
    <w:rsid w:val="00F13C86"/>
    <w:rsid w:val="00F26CF6"/>
    <w:rsid w:val="00F311B1"/>
    <w:rsid w:val="00F32D67"/>
    <w:rsid w:val="00F5261A"/>
    <w:rsid w:val="00F55B48"/>
    <w:rsid w:val="00F56ECE"/>
    <w:rsid w:val="00F576BC"/>
    <w:rsid w:val="00F91C54"/>
    <w:rsid w:val="00F92E54"/>
    <w:rsid w:val="00F97689"/>
    <w:rsid w:val="00FA6485"/>
    <w:rsid w:val="00FB5528"/>
    <w:rsid w:val="00FC5041"/>
    <w:rsid w:val="00FD280B"/>
    <w:rsid w:val="00FD3190"/>
    <w:rsid w:val="00FD7C6C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56C4-6D62-44C1-AFB5-22A2D8C7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3978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3</cp:revision>
  <cp:lastPrinted>2021-12-20T12:52:00Z</cp:lastPrinted>
  <dcterms:created xsi:type="dcterms:W3CDTF">2022-07-18T12:53:00Z</dcterms:created>
  <dcterms:modified xsi:type="dcterms:W3CDTF">2022-07-18T12:58:00Z</dcterms:modified>
</cp:coreProperties>
</file>