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97D0" w14:textId="77777777" w:rsidR="006F10B8" w:rsidRPr="005B67CB" w:rsidRDefault="006F10B8" w:rsidP="006F10B8">
      <w:pPr>
        <w:pStyle w:val="Betarp"/>
        <w:jc w:val="center"/>
        <w:rPr>
          <w:b/>
          <w:bCs/>
          <w:sz w:val="24"/>
          <w:szCs w:val="24"/>
        </w:rPr>
      </w:pPr>
      <w:r w:rsidRPr="005B67CB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2022 METŲ</w:t>
      </w:r>
      <w:r w:rsidRPr="005B67CB">
        <w:rPr>
          <w:b/>
          <w:sz w:val="24"/>
          <w:szCs w:val="24"/>
        </w:rPr>
        <w:t xml:space="preserve"> VALSTYBĖS BIUDŽETO LĖŠŲ, SKIRTŲ</w:t>
      </w:r>
      <w:r>
        <w:rPr>
          <w:b/>
          <w:sz w:val="24"/>
          <w:szCs w:val="24"/>
        </w:rPr>
        <w:t xml:space="preserve"> IŠLAIDOMS, SUSIJUSIOMS SU ROKIŠKIO</w:t>
      </w:r>
      <w:r w:rsidRPr="005B67CB">
        <w:rPr>
          <w:b/>
          <w:sz w:val="24"/>
          <w:szCs w:val="24"/>
        </w:rPr>
        <w:t xml:space="preserve"> RAJONO SAVIVALDYBĖS MOKYKLŲ MOKYTOJŲ, DIRBANČIŲ PAGAL IKIMOKYKLINIO, PRIEŠMOKYKLINIO, BENDROJO UGDYMO PROGRAMAS, PERSONALO OPTIMIZAVIMU IR ATNAUJINIMU, APMOKĖTI, PASKIRSTYMO TVARKOS APRAŠO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3CBE5DC9" w:rsidR="00D276B0" w:rsidRPr="0017751A" w:rsidRDefault="006F10B8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gegužės 27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23AC8B36" w14:textId="20861549" w:rsidR="0012463A" w:rsidRPr="006E3D5D" w:rsidRDefault="00556144" w:rsidP="0012463A">
      <w:pPr>
        <w:ind w:firstLine="851"/>
        <w:jc w:val="both"/>
        <w:rPr>
          <w:sz w:val="24"/>
          <w:szCs w:val="24"/>
          <w:lang w:val="lt-LT"/>
        </w:rPr>
      </w:pPr>
      <w:r w:rsidRPr="00556144">
        <w:rPr>
          <w:sz w:val="24"/>
          <w:szCs w:val="24"/>
          <w:lang w:val="lt-LT"/>
        </w:rPr>
        <w:t>Vadovaudamasi Lietuvos Respublikos vietos savivaldos</w:t>
      </w:r>
      <w:r w:rsidR="00471F97">
        <w:rPr>
          <w:sz w:val="24"/>
          <w:szCs w:val="24"/>
          <w:lang w:val="lt-LT"/>
        </w:rPr>
        <w:t xml:space="preserve"> įstatymo</w:t>
      </w:r>
      <w:r w:rsidR="00745480">
        <w:rPr>
          <w:sz w:val="24"/>
          <w:szCs w:val="24"/>
          <w:lang w:val="lt-LT"/>
        </w:rPr>
        <w:t xml:space="preserve"> 16 straipsnio 4 dalimi</w:t>
      </w:r>
      <w:r w:rsidRPr="00556144">
        <w:rPr>
          <w:bCs/>
          <w:sz w:val="24"/>
          <w:szCs w:val="24"/>
          <w:lang w:val="lt-LT"/>
        </w:rPr>
        <w:t>,</w:t>
      </w:r>
      <w:r w:rsidR="0012463A" w:rsidRPr="006E3D5D">
        <w:rPr>
          <w:sz w:val="24"/>
          <w:szCs w:val="24"/>
          <w:lang w:val="lt-LT"/>
        </w:rPr>
        <w:t xml:space="preserve"> </w:t>
      </w:r>
      <w:r w:rsidR="00745480" w:rsidRPr="00745480">
        <w:rPr>
          <w:sz w:val="24"/>
          <w:szCs w:val="24"/>
          <w:lang w:val="lt-LT"/>
        </w:rPr>
        <w:t xml:space="preserve">Lietuvos Respublikos 2022 metų valstybės biudžeto lėšų, skirtų </w:t>
      </w:r>
      <w:r w:rsidR="00745480" w:rsidRPr="00745480">
        <w:rPr>
          <w:rFonts w:eastAsia="Calibri"/>
          <w:sz w:val="24"/>
          <w:szCs w:val="24"/>
          <w:lang w:val="lt-LT"/>
        </w:rPr>
        <w:t>išlaidoms, susijusioms su valstybinių ir savivaldybių mokyklų mokytojų, dirbančių pagal ikimokyklinio, priešmokyklinio, bendrojo ugdymo ir profesinio mokymo programas, personalo optimizavimu ir atnaujinimu</w:t>
      </w:r>
      <w:r w:rsidR="00745480" w:rsidRPr="00745480">
        <w:rPr>
          <w:sz w:val="24"/>
          <w:szCs w:val="24"/>
          <w:lang w:val="lt-LT"/>
        </w:rPr>
        <w:t>, apmokėti, paskirstymo tvarkos aprašo, patvirtinto Lietuvos Respublikos švietimo, mokslo ir sporto ministro 2022 m. kovo 2 d. įsakymu Nr. V-341 „Dėl Lietuvos Respublikos</w:t>
      </w:r>
      <w:r w:rsidR="00745480" w:rsidRPr="00745480">
        <w:rPr>
          <w:caps/>
          <w:sz w:val="24"/>
          <w:szCs w:val="24"/>
          <w:lang w:val="lt-LT"/>
        </w:rPr>
        <w:t xml:space="preserve"> 2022 </w:t>
      </w:r>
      <w:r w:rsidR="00745480" w:rsidRPr="00745480">
        <w:rPr>
          <w:sz w:val="24"/>
          <w:szCs w:val="24"/>
          <w:lang w:val="lt-LT"/>
        </w:rPr>
        <w:t xml:space="preserve">metų valstybės biudžeto lėšų, skirtų </w:t>
      </w:r>
      <w:r w:rsidR="00745480" w:rsidRPr="00745480">
        <w:rPr>
          <w:rFonts w:eastAsia="Calibri"/>
          <w:sz w:val="24"/>
          <w:szCs w:val="24"/>
          <w:lang w:val="lt-LT"/>
        </w:rPr>
        <w:t>išlaidoms, susijusioms su valstybinių ir</w:t>
      </w:r>
      <w:r w:rsidR="00745480" w:rsidRPr="00745480">
        <w:rPr>
          <w:rFonts w:eastAsia="Calibri"/>
          <w:caps/>
          <w:sz w:val="24"/>
          <w:szCs w:val="24"/>
          <w:lang w:val="lt-LT"/>
        </w:rPr>
        <w:t xml:space="preserve"> </w:t>
      </w:r>
      <w:r w:rsidR="00745480" w:rsidRPr="00745480">
        <w:rPr>
          <w:rFonts w:eastAsia="Calibri"/>
          <w:sz w:val="24"/>
          <w:szCs w:val="24"/>
          <w:lang w:val="lt-LT"/>
        </w:rPr>
        <w:t>savivaldybių mokyklų mokytojų, dirbančių pagal ikimokyklinio, priešmokyklinio, bendrojo ugdymo ir profesinio mokymo programas, personalo optimizavimu ir atnaujinimu</w:t>
      </w:r>
      <w:r w:rsidR="00745480" w:rsidRPr="00745480">
        <w:rPr>
          <w:sz w:val="24"/>
          <w:szCs w:val="24"/>
          <w:lang w:val="lt-LT"/>
        </w:rPr>
        <w:t>, apmokėti, paskirstymo tvarkos aprašo patvirtinimo“, 3 ir 11 punktais,</w:t>
      </w:r>
      <w:r w:rsidR="00745480">
        <w:rPr>
          <w:sz w:val="24"/>
          <w:szCs w:val="24"/>
        </w:rPr>
        <w:t xml:space="preserve"> </w:t>
      </w:r>
      <w:r w:rsidR="0012463A" w:rsidRPr="006E3D5D">
        <w:rPr>
          <w:sz w:val="24"/>
          <w:szCs w:val="24"/>
          <w:lang w:val="lt-LT"/>
        </w:rPr>
        <w:t>Rokiškio rajono savivaldyb</w:t>
      </w:r>
      <w:r w:rsidR="00F55BF2">
        <w:rPr>
          <w:sz w:val="24"/>
          <w:szCs w:val="24"/>
          <w:lang w:val="lt-LT"/>
        </w:rPr>
        <w:t>ės taryba n u s p r e n d ž i a:</w:t>
      </w:r>
    </w:p>
    <w:p w14:paraId="1A2C6773" w14:textId="77777777" w:rsidR="005325BE" w:rsidRPr="005325BE" w:rsidRDefault="005325BE" w:rsidP="005325BE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5325BE">
        <w:rPr>
          <w:sz w:val="24"/>
          <w:szCs w:val="24"/>
          <w:lang w:val="lt-LT"/>
        </w:rPr>
        <w:t xml:space="preserve">Patvirtinti 2022 metų valstybės biudžeto lėšų, skirtų </w:t>
      </w:r>
      <w:r w:rsidRPr="005325BE">
        <w:rPr>
          <w:rFonts w:eastAsia="Calibri"/>
          <w:sz w:val="24"/>
          <w:szCs w:val="24"/>
          <w:lang w:val="lt-LT"/>
        </w:rPr>
        <w:t>išlaidoms, susijusioms su Rokiškio rajono savivaldybės mokyklų mokytojų, dirbančių pagal ikimokyklinio, priešmokyklinio, bendrojo ugdymo programas, personalo optimizavimu ir atnaujinimu</w:t>
      </w:r>
      <w:r w:rsidRPr="005325BE">
        <w:rPr>
          <w:sz w:val="24"/>
          <w:szCs w:val="24"/>
          <w:lang w:val="lt-LT"/>
        </w:rPr>
        <w:t xml:space="preserve">, apmokėti, paskirstymo tvarkos </w:t>
      </w:r>
      <w:r w:rsidRPr="005325BE">
        <w:rPr>
          <w:bCs/>
          <w:sz w:val="24"/>
          <w:szCs w:val="24"/>
          <w:lang w:val="lt-LT"/>
        </w:rPr>
        <w:t xml:space="preserve">aprašą </w:t>
      </w:r>
      <w:r w:rsidRPr="005325BE">
        <w:rPr>
          <w:sz w:val="24"/>
          <w:szCs w:val="24"/>
          <w:lang w:val="lt-LT"/>
        </w:rPr>
        <w:t>(pridedama).</w:t>
      </w:r>
    </w:p>
    <w:p w14:paraId="4CB97B75" w14:textId="2E47EFF7" w:rsidR="00295FBB" w:rsidRPr="00295FBB" w:rsidRDefault="003456DF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 w:rsidR="003A594C"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15894">
        <w:rPr>
          <w:sz w:val="24"/>
          <w:szCs w:val="24"/>
          <w:lang w:val="lt-LT"/>
        </w:rPr>
        <w:t xml:space="preserve"> ir Teisės aktų registre</w:t>
      </w:r>
      <w:r w:rsidR="00295FBB" w:rsidRPr="00915EF0">
        <w:rPr>
          <w:sz w:val="24"/>
          <w:szCs w:val="24"/>
          <w:lang w:val="lt-LT"/>
        </w:rPr>
        <w:t>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2EA0948" w14:textId="77777777" w:rsidR="00F1122C" w:rsidRPr="0017751A" w:rsidRDefault="00F1122C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07319C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76071D76" w14:textId="77777777" w:rsidR="00CE63AB" w:rsidRDefault="00CE63AB" w:rsidP="00D276B0">
      <w:pPr>
        <w:tabs>
          <w:tab w:val="left" w:pos="1260"/>
        </w:tabs>
        <w:rPr>
          <w:sz w:val="24"/>
          <w:szCs w:val="24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29430F8A" w:rsidR="00D276B0" w:rsidRDefault="00ED01A4" w:rsidP="001971B4">
      <w:pPr>
        <w:pStyle w:val="Betarp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EA5BCC" w:rsidRPr="005B67CB">
        <w:rPr>
          <w:b/>
          <w:sz w:val="24"/>
          <w:szCs w:val="24"/>
        </w:rPr>
        <w:t>DĖL</w:t>
      </w:r>
      <w:r w:rsidR="00EA5BCC">
        <w:rPr>
          <w:b/>
          <w:sz w:val="24"/>
          <w:szCs w:val="24"/>
        </w:rPr>
        <w:t xml:space="preserve"> 2022 METŲ</w:t>
      </w:r>
      <w:r w:rsidR="00EA5BCC" w:rsidRPr="005B67CB">
        <w:rPr>
          <w:b/>
          <w:sz w:val="24"/>
          <w:szCs w:val="24"/>
        </w:rPr>
        <w:t xml:space="preserve"> VALSTYBĖS BIUDŽETO LĖŠŲ, SKIRTŲ</w:t>
      </w:r>
      <w:r w:rsidR="00EA5BCC">
        <w:rPr>
          <w:b/>
          <w:sz w:val="24"/>
          <w:szCs w:val="24"/>
        </w:rPr>
        <w:t xml:space="preserve"> IŠLAIDOMS, SUSIJUSIOMS SU ROKIŠKIO</w:t>
      </w:r>
      <w:r w:rsidR="00EA5BCC" w:rsidRPr="005B67CB">
        <w:rPr>
          <w:b/>
          <w:sz w:val="24"/>
          <w:szCs w:val="24"/>
        </w:rPr>
        <w:t xml:space="preserve"> RAJONO SAVIVALDYBĖS MOKYKLŲ MOKYTOJŲ, DIRBANČIŲ PAGAL IKIMOKYKLINIO, PRIEŠMOKYKLINIO, BENDROJO UGDYMO PROGRAMAS, PERSONALO OPTIMIZAVIMU IR ATNAUJINIMU, APMOKĖTI, PASKIRSTYMO TVARKOS APRAŠO PATVIRTINIMO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E0C6833" w14:textId="343BA8AA" w:rsidR="003A066F" w:rsidRPr="003A066F" w:rsidRDefault="003A066F" w:rsidP="00266A59">
      <w:pPr>
        <w:pStyle w:val="Betarp"/>
        <w:ind w:firstLine="851"/>
        <w:jc w:val="both"/>
        <w:rPr>
          <w:bCs/>
          <w:sz w:val="24"/>
          <w:szCs w:val="24"/>
          <w:lang w:val="lt-LT"/>
        </w:rPr>
      </w:pPr>
      <w:r w:rsidRPr="003A066F">
        <w:rPr>
          <w:bCs/>
          <w:sz w:val="24"/>
          <w:szCs w:val="24"/>
          <w:lang w:val="lt-LT"/>
        </w:rPr>
        <w:t xml:space="preserve">Sprendimo projekto tikslas – </w:t>
      </w:r>
      <w:r w:rsidR="003E5DD1" w:rsidRPr="005325BE">
        <w:rPr>
          <w:sz w:val="24"/>
          <w:szCs w:val="24"/>
          <w:lang w:val="lt-LT"/>
        </w:rPr>
        <w:t xml:space="preserve">Patvirtinti 2022 metų valstybės biudžeto lėšų, skirtų </w:t>
      </w:r>
      <w:r w:rsidR="003E5DD1" w:rsidRPr="005325BE">
        <w:rPr>
          <w:rFonts w:eastAsia="Calibri"/>
          <w:sz w:val="24"/>
          <w:szCs w:val="24"/>
          <w:lang w:val="lt-LT"/>
        </w:rPr>
        <w:t>išlaidoms, susijusioms su Rokiškio rajono savivaldybės mokyklų mokytojų, dirbančių pagal ikimokyklinio, priešmokyklinio, bendrojo ugdymo programas, personalo optimizavimu ir atnaujinimu</w:t>
      </w:r>
      <w:r w:rsidR="003E5DD1" w:rsidRPr="005325BE">
        <w:rPr>
          <w:sz w:val="24"/>
          <w:szCs w:val="24"/>
          <w:lang w:val="lt-LT"/>
        </w:rPr>
        <w:t xml:space="preserve">, apmokėti, paskirstymo tvarkos </w:t>
      </w:r>
      <w:r w:rsidR="003E5DD1" w:rsidRPr="005325BE">
        <w:rPr>
          <w:bCs/>
          <w:sz w:val="24"/>
          <w:szCs w:val="24"/>
          <w:lang w:val="lt-LT"/>
        </w:rPr>
        <w:t>aprašą</w:t>
      </w:r>
      <w:r w:rsidR="003E5DD1">
        <w:rPr>
          <w:bCs/>
          <w:sz w:val="24"/>
          <w:szCs w:val="24"/>
          <w:lang w:val="lt-LT"/>
        </w:rPr>
        <w:t xml:space="preserve"> (toliau – Aprašas).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270B83BB" w14:textId="3E37FF81" w:rsidR="00273AED" w:rsidRDefault="00273AED" w:rsidP="00273AED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Lietuvos Respub</w:t>
      </w:r>
      <w:r>
        <w:rPr>
          <w:sz w:val="24"/>
          <w:szCs w:val="24"/>
          <w:lang w:val="lt-LT"/>
        </w:rPr>
        <w:t xml:space="preserve">likos vietos savivaldos įstatymas, </w:t>
      </w:r>
      <w:r w:rsidR="00171FDC" w:rsidRPr="00745480">
        <w:rPr>
          <w:sz w:val="24"/>
          <w:szCs w:val="24"/>
          <w:lang w:val="lt-LT"/>
        </w:rPr>
        <w:t xml:space="preserve">Lietuvos Respublikos 2022 metų valstybės biudžeto lėšų, skirtų </w:t>
      </w:r>
      <w:r w:rsidR="00171FDC" w:rsidRPr="00745480">
        <w:rPr>
          <w:rFonts w:eastAsia="Calibri"/>
          <w:sz w:val="24"/>
          <w:szCs w:val="24"/>
          <w:lang w:val="lt-LT"/>
        </w:rPr>
        <w:t>išlaidoms, susijusioms su valstybinių ir savivaldybių mokyklų mokytojų, dirbančių pagal ikimokyklinio, priešmokyklinio, bendrojo ugdymo ir profesinio mokymo programas, personalo optimizavimu ir atnaujinimu</w:t>
      </w:r>
      <w:r w:rsidR="00171FDC" w:rsidRPr="00745480">
        <w:rPr>
          <w:sz w:val="24"/>
          <w:szCs w:val="24"/>
          <w:lang w:val="lt-LT"/>
        </w:rPr>
        <w:t>, apmokėti, paskirs</w:t>
      </w:r>
      <w:r w:rsidR="00171FDC">
        <w:rPr>
          <w:sz w:val="24"/>
          <w:szCs w:val="24"/>
          <w:lang w:val="lt-LT"/>
        </w:rPr>
        <w:t>tymo tvarkos aprašas</w:t>
      </w:r>
      <w:r w:rsidR="00AD65CD">
        <w:rPr>
          <w:sz w:val="24"/>
          <w:szCs w:val="24"/>
          <w:lang w:val="lt-LT"/>
        </w:rPr>
        <w:t>, patvirtintas</w:t>
      </w:r>
      <w:r w:rsidR="00171FDC" w:rsidRPr="00745480">
        <w:rPr>
          <w:sz w:val="24"/>
          <w:szCs w:val="24"/>
          <w:lang w:val="lt-LT"/>
        </w:rPr>
        <w:t xml:space="preserve"> Lietuvos Respublikos švietimo, mokslo ir sporto ministro 2022 m. kovo 2 d. įsakymu Nr. V-341 „Dėl Lietuvos Respublikos</w:t>
      </w:r>
      <w:r w:rsidR="00171FDC" w:rsidRPr="00745480">
        <w:rPr>
          <w:caps/>
          <w:sz w:val="24"/>
          <w:szCs w:val="24"/>
          <w:lang w:val="lt-LT"/>
        </w:rPr>
        <w:t xml:space="preserve"> 2022 </w:t>
      </w:r>
      <w:r w:rsidR="00171FDC" w:rsidRPr="00745480">
        <w:rPr>
          <w:sz w:val="24"/>
          <w:szCs w:val="24"/>
          <w:lang w:val="lt-LT"/>
        </w:rPr>
        <w:t xml:space="preserve">metų valstybės biudžeto lėšų, skirtų </w:t>
      </w:r>
      <w:r w:rsidR="00171FDC" w:rsidRPr="00745480">
        <w:rPr>
          <w:rFonts w:eastAsia="Calibri"/>
          <w:sz w:val="24"/>
          <w:szCs w:val="24"/>
          <w:lang w:val="lt-LT"/>
        </w:rPr>
        <w:t>išlaidoms, susijusioms su valstybinių ir</w:t>
      </w:r>
      <w:r w:rsidR="00171FDC" w:rsidRPr="00745480">
        <w:rPr>
          <w:rFonts w:eastAsia="Calibri"/>
          <w:caps/>
          <w:sz w:val="24"/>
          <w:szCs w:val="24"/>
          <w:lang w:val="lt-LT"/>
        </w:rPr>
        <w:t xml:space="preserve"> </w:t>
      </w:r>
      <w:r w:rsidR="00171FDC" w:rsidRPr="00745480">
        <w:rPr>
          <w:rFonts w:eastAsia="Calibri"/>
          <w:sz w:val="24"/>
          <w:szCs w:val="24"/>
          <w:lang w:val="lt-LT"/>
        </w:rPr>
        <w:t>savivaldybių mokyklų mokytojų, dirbančių pagal ikimokyklinio, priešmokyklinio, bendrojo ugdymo ir profesinio mokymo programas, personalo optimizavimu ir atnaujinimu</w:t>
      </w:r>
      <w:r w:rsidR="00171FDC" w:rsidRPr="00745480">
        <w:rPr>
          <w:sz w:val="24"/>
          <w:szCs w:val="24"/>
          <w:lang w:val="lt-LT"/>
        </w:rPr>
        <w:t>, apmokėti, paskirstymo tvarkos aprašo patvirtinimo“</w:t>
      </w:r>
      <w:r w:rsidR="00AD65CD">
        <w:rPr>
          <w:sz w:val="24"/>
          <w:szCs w:val="24"/>
          <w:lang w:val="lt-LT"/>
        </w:rPr>
        <w:t>.</w:t>
      </w:r>
    </w:p>
    <w:p w14:paraId="7FF4C95D" w14:textId="77F8BAF3" w:rsidR="00F961EA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  <w:r w:rsidR="00C03B72">
        <w:rPr>
          <w:sz w:val="24"/>
          <w:szCs w:val="24"/>
          <w:lang w:val="lt-LT"/>
        </w:rPr>
        <w:tab/>
      </w:r>
    </w:p>
    <w:p w14:paraId="5371CF07" w14:textId="1608BDDA" w:rsidR="00033371" w:rsidRPr="00033371" w:rsidRDefault="00033371" w:rsidP="00863FE8">
      <w:pPr>
        <w:pStyle w:val="Betarp"/>
        <w:ind w:firstLine="851"/>
        <w:jc w:val="both"/>
        <w:rPr>
          <w:bCs/>
          <w:sz w:val="24"/>
          <w:szCs w:val="24"/>
          <w:lang w:val="lt-LT"/>
        </w:rPr>
      </w:pPr>
      <w:r w:rsidRPr="00033371">
        <w:rPr>
          <w:rFonts w:eastAsia="Calibri"/>
          <w:sz w:val="24"/>
          <w:szCs w:val="24"/>
          <w:lang w:val="lt-LT"/>
        </w:rPr>
        <w:t>Valstybės biudžeto lėšos savival</w:t>
      </w:r>
      <w:r>
        <w:rPr>
          <w:rFonts w:eastAsia="Calibri"/>
          <w:sz w:val="24"/>
          <w:szCs w:val="24"/>
          <w:lang w:val="lt-LT"/>
        </w:rPr>
        <w:t>dybėms</w:t>
      </w:r>
      <w:r w:rsidRPr="00033371">
        <w:rPr>
          <w:rFonts w:eastAsia="Calibri"/>
          <w:sz w:val="24"/>
          <w:szCs w:val="24"/>
          <w:lang w:val="lt-LT"/>
        </w:rPr>
        <w:t xml:space="preserve"> paskirstomos, atsižvelgiant į praėjusių metų gruodžio 31 d. Švietimo valdymo informacinės sistemos duomenis apie valstybinių ir savivaldybių mokyklų mokytojų, dirbančių pagal ikimokyklinio, priešmokyklinio, bendrojo ugdymo ir profesinio mokymo programas (toliau – mokytojai), pareigybių skaičių ir asmenų, užimančių šias pareigybes, skaičių savival</w:t>
      </w:r>
      <w:r>
        <w:rPr>
          <w:rFonts w:eastAsia="Calibri"/>
          <w:sz w:val="24"/>
          <w:szCs w:val="24"/>
          <w:lang w:val="lt-LT"/>
        </w:rPr>
        <w:t>dybėse</w:t>
      </w:r>
      <w:r w:rsidRPr="00033371">
        <w:rPr>
          <w:rFonts w:eastAsia="Calibri"/>
          <w:sz w:val="24"/>
          <w:szCs w:val="24"/>
          <w:lang w:val="lt-LT"/>
        </w:rPr>
        <w:t xml:space="preserve"> mokyklose</w:t>
      </w:r>
      <w:r w:rsidR="00924398">
        <w:rPr>
          <w:rFonts w:eastAsia="Calibri"/>
          <w:sz w:val="24"/>
          <w:szCs w:val="24"/>
          <w:lang w:val="lt-LT"/>
        </w:rPr>
        <w:t xml:space="preserve"> (</w:t>
      </w:r>
      <w:r w:rsidR="004E17B4">
        <w:rPr>
          <w:rFonts w:eastAsia="Calibri"/>
          <w:sz w:val="24"/>
          <w:szCs w:val="24"/>
          <w:lang w:val="lt-LT"/>
        </w:rPr>
        <w:t xml:space="preserve">šiais metais skirta </w:t>
      </w:r>
      <w:r w:rsidR="004E17B4" w:rsidRPr="009A1F5D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–</w:t>
      </w:r>
      <w:r w:rsidR="00924398">
        <w:rPr>
          <w:rFonts w:eastAsia="Calibri"/>
          <w:sz w:val="24"/>
          <w:szCs w:val="24"/>
          <w:lang w:val="lt-LT"/>
        </w:rPr>
        <w:t xml:space="preserve"> </w:t>
      </w:r>
      <w:r w:rsidR="00924398">
        <w:rPr>
          <w:bCs/>
          <w:sz w:val="24"/>
          <w:szCs w:val="24"/>
          <w:lang w:val="lt-LT"/>
        </w:rPr>
        <w:t xml:space="preserve">20919,00 </w:t>
      </w:r>
      <w:proofErr w:type="spellStart"/>
      <w:r w:rsidR="00924398">
        <w:rPr>
          <w:bCs/>
          <w:sz w:val="24"/>
          <w:szCs w:val="24"/>
          <w:lang w:val="lt-LT"/>
        </w:rPr>
        <w:t>Eur</w:t>
      </w:r>
      <w:proofErr w:type="spellEnd"/>
      <w:r w:rsidR="00F05E79">
        <w:rPr>
          <w:bCs/>
          <w:sz w:val="24"/>
          <w:szCs w:val="24"/>
          <w:lang w:val="lt-LT"/>
        </w:rPr>
        <w:t>)</w:t>
      </w:r>
      <w:r w:rsidRPr="00033371">
        <w:rPr>
          <w:rFonts w:eastAsia="Calibri"/>
          <w:sz w:val="24"/>
          <w:szCs w:val="24"/>
          <w:lang w:val="lt-LT"/>
        </w:rPr>
        <w:t>.</w:t>
      </w:r>
    </w:p>
    <w:p w14:paraId="30ECC357" w14:textId="6A56B35C" w:rsidR="00863FE8" w:rsidRPr="00863FE8" w:rsidRDefault="00863FE8" w:rsidP="00863FE8">
      <w:pPr>
        <w:pStyle w:val="Betarp"/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Aprašas</w:t>
      </w:r>
      <w:r w:rsidRPr="00863FE8">
        <w:rPr>
          <w:bCs/>
          <w:sz w:val="24"/>
          <w:szCs w:val="24"/>
          <w:lang w:val="lt-LT"/>
        </w:rPr>
        <w:t xml:space="preserve"> nustato Savivaldybės mokyklų išlaidų, susijusių su mokytojų personalo optimizavimu ir atnaujinimu, kompensavimo atvejus ir tvarką.</w:t>
      </w:r>
      <w:r w:rsidRPr="00863FE8">
        <w:rPr>
          <w:sz w:val="24"/>
          <w:szCs w:val="24"/>
          <w:lang w:eastAsia="ar-SA"/>
        </w:rPr>
        <w:t xml:space="preserve"> </w:t>
      </w:r>
      <w:r w:rsidRPr="00863FE8">
        <w:rPr>
          <w:sz w:val="24"/>
          <w:szCs w:val="24"/>
          <w:lang w:val="lt-LT" w:eastAsia="ar-SA"/>
        </w:rPr>
        <w:t>Valstybės biudžeto lėšos Savivaldybės mokykloms paskirstomos, išanalizavus mokyklų pateiktą lėšų poreikį</w:t>
      </w:r>
      <w:r w:rsidRPr="00863FE8">
        <w:rPr>
          <w:lang w:val="lt-LT" w:eastAsia="ar-SA"/>
        </w:rPr>
        <w:t>.</w:t>
      </w:r>
    </w:p>
    <w:p w14:paraId="6488D4D2" w14:textId="68F29550" w:rsidR="009A1F5D" w:rsidRPr="009A1F5D" w:rsidRDefault="009A1F5D" w:rsidP="009A1F5D">
      <w:pPr>
        <w:pStyle w:val="Betarp"/>
        <w:ind w:firstLine="851"/>
        <w:jc w:val="both"/>
        <w:rPr>
          <w:rFonts w:eastAsia="Calibri"/>
          <w:sz w:val="24"/>
          <w:szCs w:val="24"/>
          <w:lang w:val="lt-LT"/>
        </w:rPr>
      </w:pPr>
      <w:r w:rsidRPr="009A1F5D">
        <w:rPr>
          <w:bCs/>
          <w:sz w:val="24"/>
          <w:szCs w:val="24"/>
          <w:lang w:val="lt-LT"/>
        </w:rPr>
        <w:t>V</w:t>
      </w:r>
      <w:r w:rsidRPr="009A1F5D">
        <w:rPr>
          <w:sz w:val="24"/>
          <w:szCs w:val="24"/>
          <w:lang w:val="lt-LT"/>
        </w:rPr>
        <w:t>alstybės biudžeto l</w:t>
      </w:r>
      <w:r w:rsidRPr="009A1F5D">
        <w:rPr>
          <w:bCs/>
          <w:sz w:val="24"/>
          <w:szCs w:val="24"/>
          <w:lang w:val="lt-LT"/>
        </w:rPr>
        <w:t xml:space="preserve">ėšos </w:t>
      </w:r>
      <w:r w:rsidRPr="009A1F5D">
        <w:rPr>
          <w:rFonts w:eastAsia="Calibri"/>
          <w:sz w:val="24"/>
          <w:szCs w:val="24"/>
          <w:lang w:val="lt-LT"/>
        </w:rPr>
        <w:t>mokytojų pasitraukimui skiriamos išeitinių išmokų išlaidoms iš dalies padengti, kai išeitinės išmokos mokamos mokytojams, su jais šalių susitarimu nutraukiant darbo sutartis, šiais atvejais:</w:t>
      </w:r>
    </w:p>
    <w:p w14:paraId="7059718D" w14:textId="6A2D9076" w:rsidR="009A1F5D" w:rsidRPr="009A1F5D" w:rsidRDefault="009A1F5D" w:rsidP="009A1F5D">
      <w:pPr>
        <w:pStyle w:val="Betarp"/>
        <w:ind w:firstLine="851"/>
        <w:jc w:val="both"/>
        <w:rPr>
          <w:rFonts w:eastAsia="Calibri"/>
          <w:strike/>
          <w:color w:val="FF0000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1. </w:t>
      </w:r>
      <w:r w:rsidRPr="009A1F5D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dėl mokyklų tinklo pertvarkos – valstybės biudžeto lėšos šiam tikslui skiriamos prioriteto tvarka;</w:t>
      </w:r>
    </w:p>
    <w:p w14:paraId="0BE31958" w14:textId="2F42C200" w:rsidR="00565229" w:rsidRDefault="009A1F5D" w:rsidP="00B81576">
      <w:pPr>
        <w:pStyle w:val="Betarp"/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2. </w:t>
      </w:r>
      <w:r w:rsidRPr="009A1F5D">
        <w:rPr>
          <w:color w:val="000000"/>
          <w:sz w:val="24"/>
          <w:szCs w:val="24"/>
          <w:lang w:val="lt-LT"/>
        </w:rPr>
        <w:t xml:space="preserve">mokytojui įgijus teisę į visą senatvės pensiją </w:t>
      </w:r>
      <w:r w:rsidRPr="009A1F5D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– valstybės biudžeto lėšos šiam tikslui skiriamos, t</w:t>
      </w:r>
      <w:r w:rsidR="00150EAF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ik visiškai patenkinus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 xml:space="preserve"> 1 punkt</w:t>
      </w:r>
      <w:r w:rsidRPr="009A1F5D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e nurodytų išeitinių išmokų poreikį</w:t>
      </w:r>
      <w:r w:rsidRPr="009A1F5D">
        <w:rPr>
          <w:color w:val="000000"/>
          <w:sz w:val="24"/>
          <w:szCs w:val="24"/>
          <w:lang w:val="lt-LT"/>
        </w:rPr>
        <w:t>.</w:t>
      </w:r>
    </w:p>
    <w:p w14:paraId="7A8C0B66" w14:textId="015AFB6A" w:rsidR="00800AAA" w:rsidRPr="00800AAA" w:rsidRDefault="00800AAA" w:rsidP="00800AAA">
      <w:pPr>
        <w:pStyle w:val="Betarp"/>
        <w:ind w:firstLine="851"/>
        <w:jc w:val="both"/>
        <w:rPr>
          <w:sz w:val="24"/>
          <w:szCs w:val="24"/>
          <w:lang w:val="lt-LT" w:eastAsia="ar-SA"/>
        </w:rPr>
      </w:pPr>
      <w:r w:rsidRPr="00800AAA">
        <w:rPr>
          <w:sz w:val="24"/>
          <w:szCs w:val="24"/>
          <w:lang w:val="lt-LT" w:eastAsia="ar-SA"/>
        </w:rPr>
        <w:t>Valstybės biudžeto lėšos, skirtos mokytojų pasitraukimo išlaidoms padengti, mokykloms paskirstomos šia tvarka:</w:t>
      </w:r>
    </w:p>
    <w:p w14:paraId="699E543E" w14:textId="0F858E9C" w:rsidR="00800AAA" w:rsidRPr="00800AAA" w:rsidRDefault="00800AAA" w:rsidP="00800AAA">
      <w:pPr>
        <w:pStyle w:val="Betarp"/>
        <w:ind w:firstLine="851"/>
        <w:jc w:val="both"/>
        <w:rPr>
          <w:sz w:val="24"/>
          <w:szCs w:val="24"/>
          <w:lang w:val="lt-LT" w:eastAsia="ar-SA"/>
        </w:rPr>
      </w:pPr>
      <w:r w:rsidRPr="00800AAA">
        <w:rPr>
          <w:sz w:val="24"/>
          <w:szCs w:val="24"/>
          <w:lang w:val="lt-LT" w:eastAsia="ar-SA"/>
        </w:rPr>
        <w:t>1. jei mokyklų poreikis neviršija Savivaldybei šiam tikslui skirtos sumos, lėšos paskirstomos pagal poreikį;</w:t>
      </w:r>
    </w:p>
    <w:p w14:paraId="6525E9ED" w14:textId="39FF38B4" w:rsidR="00800AAA" w:rsidRDefault="00800AAA" w:rsidP="00B81576">
      <w:pPr>
        <w:pStyle w:val="Betarp"/>
        <w:ind w:firstLine="851"/>
        <w:jc w:val="both"/>
        <w:rPr>
          <w:color w:val="000000"/>
          <w:sz w:val="24"/>
          <w:szCs w:val="24"/>
          <w:lang w:val="lt-LT"/>
        </w:rPr>
      </w:pPr>
      <w:r w:rsidRPr="00800AAA">
        <w:rPr>
          <w:sz w:val="24"/>
          <w:szCs w:val="24"/>
          <w:lang w:val="lt-LT" w:eastAsia="ar-SA"/>
        </w:rPr>
        <w:t>2. jei mokyklų poreikis viršija Savivaldybei skirtą lėšų sumą, pirmiausia lėšos paskirstomos patenkinant poreikį, nurodytą Aprašo 3.1 papunktyje</w:t>
      </w:r>
      <w:r>
        <w:rPr>
          <w:sz w:val="24"/>
          <w:szCs w:val="24"/>
          <w:lang w:val="lt-LT" w:eastAsia="ar-SA"/>
        </w:rPr>
        <w:t xml:space="preserve"> </w:t>
      </w:r>
      <w:r w:rsidRPr="00800AAA">
        <w:rPr>
          <w:sz w:val="24"/>
          <w:szCs w:val="24"/>
          <w:lang w:val="lt-LT" w:eastAsia="ar-SA"/>
        </w:rPr>
        <w:t>(</w:t>
      </w:r>
      <w:r w:rsidRPr="00800AAA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lt-LT"/>
        </w:rPr>
        <w:t>dėl mokyklų tinklo pertvarkos – valstybės biudžeto lėšos šiam tikslui skiriamos prioriteto tvarka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800AAA">
        <w:rPr>
          <w:sz w:val="24"/>
          <w:szCs w:val="24"/>
          <w:lang w:val="lt-LT" w:eastAsia="ar-SA"/>
        </w:rPr>
        <w:t xml:space="preserve">, o likusi nepaskirstyta suma paskirstoma proporcingai poreikiui. </w:t>
      </w:r>
    </w:p>
    <w:p w14:paraId="09CE8CF8" w14:textId="0464F5F2" w:rsidR="00E468DF" w:rsidRDefault="00E468DF" w:rsidP="00B81576">
      <w:pPr>
        <w:pStyle w:val="Betarp"/>
        <w:ind w:firstLine="851"/>
        <w:jc w:val="both"/>
        <w:rPr>
          <w:sz w:val="24"/>
          <w:szCs w:val="24"/>
          <w:lang w:val="lt-LT" w:eastAsia="ar-SA"/>
        </w:rPr>
      </w:pPr>
      <w:r w:rsidRPr="00E468DF">
        <w:rPr>
          <w:sz w:val="24"/>
          <w:szCs w:val="24"/>
          <w:lang w:val="lt-LT" w:eastAsia="ar-SA"/>
        </w:rPr>
        <w:t>Valstybės biudžeto lėšos, likusios nepanaudotos mokytojų pasitraukimo išlaidoms iš dalies padengti, pas</w:t>
      </w:r>
      <w:r>
        <w:rPr>
          <w:sz w:val="24"/>
          <w:szCs w:val="24"/>
          <w:lang w:val="lt-LT" w:eastAsia="ar-SA"/>
        </w:rPr>
        <w:t>kirstomos mokytojų pritraukimui.</w:t>
      </w:r>
    </w:p>
    <w:p w14:paraId="1FF3A39F" w14:textId="03D65D54" w:rsidR="00E50612" w:rsidRPr="00E468DF" w:rsidRDefault="00E50612" w:rsidP="00B81576">
      <w:pPr>
        <w:pStyle w:val="Betarp"/>
        <w:ind w:firstLine="851"/>
        <w:jc w:val="both"/>
        <w:rPr>
          <w:rFonts w:eastAsia="Calibri"/>
          <w:sz w:val="24"/>
          <w:szCs w:val="24"/>
          <w:lang w:val="lt-LT"/>
        </w:rPr>
      </w:pPr>
      <w:r w:rsidRPr="00E50612">
        <w:rPr>
          <w:rFonts w:eastAsia="Calibri"/>
          <w:sz w:val="24"/>
          <w:szCs w:val="24"/>
          <w:lang w:val="lt-LT"/>
        </w:rPr>
        <w:lastRenderedPageBreak/>
        <w:t>Valstybės biudžeto lėšos gali būti  skiriamos šioms mokytojų pritraukimo priemo</w:t>
      </w:r>
      <w:r>
        <w:rPr>
          <w:rFonts w:eastAsia="Calibri"/>
          <w:sz w:val="24"/>
          <w:szCs w:val="24"/>
          <w:lang w:val="lt-LT"/>
        </w:rPr>
        <w:t xml:space="preserve">nėms finansuoti: </w:t>
      </w:r>
      <w:r w:rsidRPr="00E50612">
        <w:rPr>
          <w:rFonts w:eastAsia="Calibri"/>
          <w:sz w:val="24"/>
          <w:szCs w:val="24"/>
          <w:lang w:val="lt-LT"/>
        </w:rPr>
        <w:t>materialinei paramai;</w:t>
      </w:r>
      <w:r>
        <w:rPr>
          <w:rFonts w:eastAsia="Calibri"/>
          <w:sz w:val="24"/>
          <w:szCs w:val="24"/>
          <w:lang w:val="lt-LT"/>
        </w:rPr>
        <w:t xml:space="preserve"> </w:t>
      </w:r>
      <w:r w:rsidRPr="00E50612">
        <w:rPr>
          <w:rFonts w:eastAsia="Calibri"/>
          <w:sz w:val="24"/>
          <w:szCs w:val="24"/>
          <w:lang w:val="lt-LT"/>
        </w:rPr>
        <w:t>važiavimo į darbą ir atgal visuomeniniu transportu, taip pat nuosava, išsinuomota ar pagal panaudos sutartį perduota transporto priemone išlaidoms kompensuoti; gyvenamojo ploto nuomos išlaidoms kompensuoti;</w:t>
      </w:r>
      <w:r>
        <w:rPr>
          <w:rFonts w:eastAsia="Calibri"/>
          <w:sz w:val="24"/>
          <w:szCs w:val="24"/>
          <w:lang w:val="lt-LT"/>
        </w:rPr>
        <w:t xml:space="preserve"> </w:t>
      </w:r>
      <w:r w:rsidRPr="00E50612">
        <w:rPr>
          <w:rFonts w:eastAsia="Calibri"/>
          <w:sz w:val="24"/>
          <w:szCs w:val="24"/>
          <w:lang w:val="lt-LT"/>
        </w:rPr>
        <w:t xml:space="preserve">kvalifikacijos įgijimo ir tobulinimo išlaidoms kompensuoti (pedagogo kvalifikacijos, kito mokomojo dalyko ar pedagoginės specializacijos kompetencijų įgijimo, kvalifikacijos tobulinimo ir su juo susijusioms išlaidoms kompensuoti); </w:t>
      </w:r>
      <w:r w:rsidRPr="00E50612">
        <w:rPr>
          <w:bCs/>
          <w:sz w:val="24"/>
          <w:szCs w:val="24"/>
          <w:lang w:val="lt-LT"/>
        </w:rPr>
        <w:t>persikėlimo iš kitos gyvenamosios vietovės išlaidoms kompensuoti</w:t>
      </w:r>
      <w:r w:rsidRPr="00E50612">
        <w:rPr>
          <w:rFonts w:eastAsia="Calibri"/>
          <w:sz w:val="24"/>
          <w:szCs w:val="24"/>
          <w:lang w:val="lt-LT"/>
        </w:rPr>
        <w:t>.</w:t>
      </w:r>
    </w:p>
    <w:p w14:paraId="68C54740" w14:textId="1D1FEE22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627F7F7B" w14:textId="77777777" w:rsidR="00CE33FA" w:rsidRDefault="007B7D96" w:rsidP="00CE33F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Reglamentuotas </w:t>
      </w:r>
      <w:r w:rsidRPr="005325BE">
        <w:rPr>
          <w:sz w:val="24"/>
          <w:szCs w:val="24"/>
          <w:lang w:val="lt-LT"/>
        </w:rPr>
        <w:t xml:space="preserve">2022 metų valstybės biudžeto lėšų, skirtų </w:t>
      </w:r>
      <w:r w:rsidRPr="005325BE">
        <w:rPr>
          <w:rFonts w:eastAsia="Calibri"/>
          <w:sz w:val="24"/>
          <w:szCs w:val="24"/>
          <w:lang w:val="lt-LT"/>
        </w:rPr>
        <w:t>išlaidoms, susijusioms su Rokiškio rajono savivaldybės mokyklų mokytojų, dirbančių pagal ikimokyklinio, priešmokyklinio, bendrojo ugdymo programas, personalo optimizavimu ir atnaujinimu</w:t>
      </w:r>
      <w:r w:rsidRPr="005325BE">
        <w:rPr>
          <w:sz w:val="24"/>
          <w:szCs w:val="24"/>
          <w:lang w:val="lt-LT"/>
        </w:rPr>
        <w:t>, apmokėti, paskirstym</w:t>
      </w:r>
      <w:r>
        <w:rPr>
          <w:sz w:val="24"/>
          <w:szCs w:val="24"/>
          <w:lang w:val="lt-LT"/>
        </w:rPr>
        <w:t>as.</w:t>
      </w:r>
    </w:p>
    <w:p w14:paraId="68C54744" w14:textId="504A8A64" w:rsidR="00D276B0" w:rsidRPr="00CE33FA" w:rsidRDefault="00D276B0" w:rsidP="00CE33FA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3E00D6F" w14:textId="77777777" w:rsidR="00924398" w:rsidRPr="00924398" w:rsidRDefault="00924398" w:rsidP="00924398">
      <w:pPr>
        <w:ind w:firstLine="851"/>
        <w:jc w:val="both"/>
        <w:rPr>
          <w:rFonts w:eastAsia="Calibri"/>
          <w:sz w:val="24"/>
          <w:szCs w:val="24"/>
          <w:lang w:val="lt-LT"/>
        </w:rPr>
      </w:pPr>
      <w:r w:rsidRPr="00924398">
        <w:rPr>
          <w:rFonts w:eastAsia="Calibri"/>
          <w:sz w:val="24"/>
          <w:szCs w:val="24"/>
          <w:lang w:val="lt-LT"/>
        </w:rPr>
        <w:t xml:space="preserve">Savivaldybės mokyklose mokytojų išeitinių išmokų, mokamų vadovaujantis Aprašu, išlaidos iš valstybės biudžeto lėšų dengiamos iš dalies: valstybės biudžeto lėšų dalis negali būti didesnė kaip </w:t>
      </w:r>
      <w:r w:rsidRPr="00924398">
        <w:rPr>
          <w:rFonts w:eastAsia="Calibri"/>
          <w:sz w:val="24"/>
          <w:szCs w:val="24"/>
          <w:vertAlign w:val="superscript"/>
          <w:lang w:val="lt-LT"/>
        </w:rPr>
        <w:t>2</w:t>
      </w:r>
      <w:r w:rsidRPr="00924398">
        <w:rPr>
          <w:rFonts w:eastAsia="Calibri"/>
          <w:sz w:val="24"/>
          <w:szCs w:val="24"/>
          <w:lang w:val="lt-LT"/>
        </w:rPr>
        <w:t>/</w:t>
      </w:r>
      <w:r w:rsidRPr="00924398">
        <w:rPr>
          <w:rFonts w:eastAsia="Calibri"/>
          <w:sz w:val="24"/>
          <w:szCs w:val="24"/>
          <w:vertAlign w:val="subscript"/>
          <w:lang w:val="lt-LT"/>
        </w:rPr>
        <w:t>3</w:t>
      </w:r>
      <w:r w:rsidRPr="00924398">
        <w:rPr>
          <w:rFonts w:eastAsia="Calibri"/>
          <w:sz w:val="24"/>
          <w:szCs w:val="24"/>
          <w:lang w:val="lt-LT"/>
        </w:rPr>
        <w:t xml:space="preserve"> nuo faktiškai išmokėtos išeitinių išmokų sumos, o Savivaldybės biudžeto lėšų dalis negali būti mažesnė kaip </w:t>
      </w:r>
      <w:r w:rsidRPr="00924398">
        <w:rPr>
          <w:rFonts w:eastAsia="Calibri"/>
          <w:sz w:val="24"/>
          <w:szCs w:val="24"/>
          <w:vertAlign w:val="superscript"/>
          <w:lang w:val="lt-LT"/>
        </w:rPr>
        <w:t>1</w:t>
      </w:r>
      <w:r w:rsidRPr="00924398">
        <w:rPr>
          <w:rFonts w:eastAsia="Calibri"/>
          <w:sz w:val="24"/>
          <w:szCs w:val="24"/>
          <w:lang w:val="lt-LT"/>
        </w:rPr>
        <w:t>/</w:t>
      </w:r>
      <w:r w:rsidRPr="00924398">
        <w:rPr>
          <w:rFonts w:eastAsia="Calibri"/>
          <w:sz w:val="24"/>
          <w:szCs w:val="24"/>
          <w:vertAlign w:val="subscript"/>
          <w:lang w:val="lt-LT"/>
        </w:rPr>
        <w:t>3</w:t>
      </w:r>
      <w:r w:rsidRPr="00924398">
        <w:rPr>
          <w:rFonts w:eastAsia="Calibri"/>
          <w:sz w:val="24"/>
          <w:szCs w:val="24"/>
          <w:lang w:val="lt-LT"/>
        </w:rPr>
        <w:t xml:space="preserve"> nuo faktiškai išmokėtos išeitinių išmokų sumos.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1E518C2" w14:textId="77777777" w:rsidR="00CE33FA" w:rsidRDefault="00D276B0" w:rsidP="00CE33FA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0CF39D20" w:rsidR="00D276B0" w:rsidRPr="00CE33FA" w:rsidRDefault="00D276B0" w:rsidP="00CE33FA">
      <w:pPr>
        <w:ind w:firstLine="851"/>
        <w:jc w:val="both"/>
        <w:rPr>
          <w:b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Pr="00495A04" w:rsidRDefault="001059F4" w:rsidP="008E7F5B"/>
    <w:sectPr w:rsidR="001059F4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C8B1" w14:textId="77777777" w:rsidR="0008263F" w:rsidRDefault="0008263F">
      <w:r>
        <w:separator/>
      </w:r>
    </w:p>
  </w:endnote>
  <w:endnote w:type="continuationSeparator" w:id="0">
    <w:p w14:paraId="10DF9B13" w14:textId="77777777" w:rsidR="0008263F" w:rsidRDefault="0008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8E4A" w14:textId="77777777" w:rsidR="0008263F" w:rsidRDefault="0008263F">
      <w:r>
        <w:separator/>
      </w:r>
    </w:p>
  </w:footnote>
  <w:footnote w:type="continuationSeparator" w:id="0">
    <w:p w14:paraId="42D3943A" w14:textId="77777777" w:rsidR="0008263F" w:rsidRDefault="0008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15B6F"/>
    <w:rsid w:val="000303BA"/>
    <w:rsid w:val="000315AA"/>
    <w:rsid w:val="00032B04"/>
    <w:rsid w:val="00033371"/>
    <w:rsid w:val="00035E8A"/>
    <w:rsid w:val="00036EC1"/>
    <w:rsid w:val="00044270"/>
    <w:rsid w:val="00047E58"/>
    <w:rsid w:val="00053CD0"/>
    <w:rsid w:val="00066845"/>
    <w:rsid w:val="000708BD"/>
    <w:rsid w:val="00073C9D"/>
    <w:rsid w:val="0008263F"/>
    <w:rsid w:val="00084F16"/>
    <w:rsid w:val="000850C2"/>
    <w:rsid w:val="00087006"/>
    <w:rsid w:val="000903F4"/>
    <w:rsid w:val="0009042E"/>
    <w:rsid w:val="00095780"/>
    <w:rsid w:val="000A0A01"/>
    <w:rsid w:val="000A2490"/>
    <w:rsid w:val="000A56FC"/>
    <w:rsid w:val="000A5D58"/>
    <w:rsid w:val="000B125B"/>
    <w:rsid w:val="000B5445"/>
    <w:rsid w:val="000D4E10"/>
    <w:rsid w:val="000D575F"/>
    <w:rsid w:val="000D5DBA"/>
    <w:rsid w:val="000E068F"/>
    <w:rsid w:val="000E2BBD"/>
    <w:rsid w:val="000E76F6"/>
    <w:rsid w:val="000F612F"/>
    <w:rsid w:val="00101D01"/>
    <w:rsid w:val="001038C4"/>
    <w:rsid w:val="001059F4"/>
    <w:rsid w:val="001129BE"/>
    <w:rsid w:val="00112CA9"/>
    <w:rsid w:val="00113C20"/>
    <w:rsid w:val="00117764"/>
    <w:rsid w:val="0012088B"/>
    <w:rsid w:val="00120BAE"/>
    <w:rsid w:val="001213DF"/>
    <w:rsid w:val="0012463A"/>
    <w:rsid w:val="00127CFD"/>
    <w:rsid w:val="00135AC5"/>
    <w:rsid w:val="00137EC8"/>
    <w:rsid w:val="0014055B"/>
    <w:rsid w:val="001441C4"/>
    <w:rsid w:val="00150EAF"/>
    <w:rsid w:val="00152D24"/>
    <w:rsid w:val="00152E45"/>
    <w:rsid w:val="0015371A"/>
    <w:rsid w:val="0015477C"/>
    <w:rsid w:val="00161653"/>
    <w:rsid w:val="00164591"/>
    <w:rsid w:val="00171FDC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971B4"/>
    <w:rsid w:val="001B0982"/>
    <w:rsid w:val="001B29E7"/>
    <w:rsid w:val="001B55E9"/>
    <w:rsid w:val="001D277E"/>
    <w:rsid w:val="001D4E78"/>
    <w:rsid w:val="001D7644"/>
    <w:rsid w:val="001E124E"/>
    <w:rsid w:val="001E3F5B"/>
    <w:rsid w:val="001E755B"/>
    <w:rsid w:val="001F3805"/>
    <w:rsid w:val="001F3895"/>
    <w:rsid w:val="001F512C"/>
    <w:rsid w:val="002019A6"/>
    <w:rsid w:val="00206205"/>
    <w:rsid w:val="00223B2F"/>
    <w:rsid w:val="0022614D"/>
    <w:rsid w:val="00251513"/>
    <w:rsid w:val="00252934"/>
    <w:rsid w:val="00256066"/>
    <w:rsid w:val="00266A59"/>
    <w:rsid w:val="002717F6"/>
    <w:rsid w:val="00273AED"/>
    <w:rsid w:val="00273D93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B21A1"/>
    <w:rsid w:val="002B4ADE"/>
    <w:rsid w:val="002B55F6"/>
    <w:rsid w:val="002B6846"/>
    <w:rsid w:val="002C227A"/>
    <w:rsid w:val="002C4706"/>
    <w:rsid w:val="002C5A5E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2F404B"/>
    <w:rsid w:val="00310715"/>
    <w:rsid w:val="00315894"/>
    <w:rsid w:val="003238DC"/>
    <w:rsid w:val="00327636"/>
    <w:rsid w:val="00327F82"/>
    <w:rsid w:val="00336BCC"/>
    <w:rsid w:val="003450BD"/>
    <w:rsid w:val="003456DF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76851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D04A8"/>
    <w:rsid w:val="003D4102"/>
    <w:rsid w:val="003D44FF"/>
    <w:rsid w:val="003E0EA4"/>
    <w:rsid w:val="003E2D48"/>
    <w:rsid w:val="003E3F39"/>
    <w:rsid w:val="003E56E7"/>
    <w:rsid w:val="003E5DD1"/>
    <w:rsid w:val="003E684C"/>
    <w:rsid w:val="003E7FDE"/>
    <w:rsid w:val="003F7AF5"/>
    <w:rsid w:val="00402495"/>
    <w:rsid w:val="00402741"/>
    <w:rsid w:val="00404623"/>
    <w:rsid w:val="00404F18"/>
    <w:rsid w:val="00406170"/>
    <w:rsid w:val="00416723"/>
    <w:rsid w:val="00422F0A"/>
    <w:rsid w:val="0043108D"/>
    <w:rsid w:val="00431461"/>
    <w:rsid w:val="00431FE0"/>
    <w:rsid w:val="00432E6F"/>
    <w:rsid w:val="00435287"/>
    <w:rsid w:val="00441928"/>
    <w:rsid w:val="00441F87"/>
    <w:rsid w:val="00454130"/>
    <w:rsid w:val="00466B0A"/>
    <w:rsid w:val="00471595"/>
    <w:rsid w:val="00471F97"/>
    <w:rsid w:val="00477579"/>
    <w:rsid w:val="00477720"/>
    <w:rsid w:val="00481610"/>
    <w:rsid w:val="00482D4C"/>
    <w:rsid w:val="004855CF"/>
    <w:rsid w:val="00492203"/>
    <w:rsid w:val="0049300E"/>
    <w:rsid w:val="00495A04"/>
    <w:rsid w:val="004965F7"/>
    <w:rsid w:val="004B125B"/>
    <w:rsid w:val="004C30D2"/>
    <w:rsid w:val="004C3281"/>
    <w:rsid w:val="004C3DD3"/>
    <w:rsid w:val="004C7908"/>
    <w:rsid w:val="004E1466"/>
    <w:rsid w:val="004E17B4"/>
    <w:rsid w:val="004E3ED5"/>
    <w:rsid w:val="004E4FFD"/>
    <w:rsid w:val="004E5DD1"/>
    <w:rsid w:val="004E7DB8"/>
    <w:rsid w:val="004F4412"/>
    <w:rsid w:val="004F61D7"/>
    <w:rsid w:val="0050375B"/>
    <w:rsid w:val="0051454F"/>
    <w:rsid w:val="00515F28"/>
    <w:rsid w:val="00521BF5"/>
    <w:rsid w:val="00531965"/>
    <w:rsid w:val="005325BE"/>
    <w:rsid w:val="00532FBB"/>
    <w:rsid w:val="00533A94"/>
    <w:rsid w:val="005468D6"/>
    <w:rsid w:val="00556144"/>
    <w:rsid w:val="00565229"/>
    <w:rsid w:val="00573094"/>
    <w:rsid w:val="00573E2B"/>
    <w:rsid w:val="005815ED"/>
    <w:rsid w:val="0058443E"/>
    <w:rsid w:val="00590F26"/>
    <w:rsid w:val="00591615"/>
    <w:rsid w:val="00591796"/>
    <w:rsid w:val="00597683"/>
    <w:rsid w:val="005A2CF4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2E41"/>
    <w:rsid w:val="005F52FC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7D3D"/>
    <w:rsid w:val="006705A1"/>
    <w:rsid w:val="0067194A"/>
    <w:rsid w:val="00690DEA"/>
    <w:rsid w:val="00691869"/>
    <w:rsid w:val="0069192F"/>
    <w:rsid w:val="006A2DAF"/>
    <w:rsid w:val="006A4D41"/>
    <w:rsid w:val="006A760B"/>
    <w:rsid w:val="006B145C"/>
    <w:rsid w:val="006B35C8"/>
    <w:rsid w:val="006B7654"/>
    <w:rsid w:val="006C7A8E"/>
    <w:rsid w:val="006D0369"/>
    <w:rsid w:val="006D7E17"/>
    <w:rsid w:val="006F10B8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24C70"/>
    <w:rsid w:val="00731D64"/>
    <w:rsid w:val="00732426"/>
    <w:rsid w:val="00737C7D"/>
    <w:rsid w:val="00745480"/>
    <w:rsid w:val="0075202E"/>
    <w:rsid w:val="00754A11"/>
    <w:rsid w:val="00754B0F"/>
    <w:rsid w:val="00762048"/>
    <w:rsid w:val="0077089F"/>
    <w:rsid w:val="007726AD"/>
    <w:rsid w:val="00780882"/>
    <w:rsid w:val="00782B20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B7D96"/>
    <w:rsid w:val="007C2AFF"/>
    <w:rsid w:val="007C5791"/>
    <w:rsid w:val="007C737C"/>
    <w:rsid w:val="007D6E1E"/>
    <w:rsid w:val="007F139A"/>
    <w:rsid w:val="007F2E5F"/>
    <w:rsid w:val="007F3B62"/>
    <w:rsid w:val="00800AAA"/>
    <w:rsid w:val="00804E12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3FE8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A3875"/>
    <w:rsid w:val="008C342C"/>
    <w:rsid w:val="008C3749"/>
    <w:rsid w:val="008C39F5"/>
    <w:rsid w:val="008C4EB7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03147"/>
    <w:rsid w:val="00912BDD"/>
    <w:rsid w:val="00915EF0"/>
    <w:rsid w:val="00917406"/>
    <w:rsid w:val="009223F8"/>
    <w:rsid w:val="0092439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1240"/>
    <w:rsid w:val="009523E3"/>
    <w:rsid w:val="00953188"/>
    <w:rsid w:val="0096085E"/>
    <w:rsid w:val="00961088"/>
    <w:rsid w:val="0097237D"/>
    <w:rsid w:val="009725C9"/>
    <w:rsid w:val="00973791"/>
    <w:rsid w:val="0098077B"/>
    <w:rsid w:val="0098220B"/>
    <w:rsid w:val="0099162D"/>
    <w:rsid w:val="009A1E0F"/>
    <w:rsid w:val="009A1F5D"/>
    <w:rsid w:val="009A6BEF"/>
    <w:rsid w:val="009B2782"/>
    <w:rsid w:val="009B3738"/>
    <w:rsid w:val="009C1F16"/>
    <w:rsid w:val="009C7B8F"/>
    <w:rsid w:val="009C7BC3"/>
    <w:rsid w:val="009D127B"/>
    <w:rsid w:val="009D4B2B"/>
    <w:rsid w:val="009E2713"/>
    <w:rsid w:val="009E5B3B"/>
    <w:rsid w:val="009E6EAB"/>
    <w:rsid w:val="009F313C"/>
    <w:rsid w:val="009F4F94"/>
    <w:rsid w:val="00A02431"/>
    <w:rsid w:val="00A04606"/>
    <w:rsid w:val="00A06D21"/>
    <w:rsid w:val="00A154AC"/>
    <w:rsid w:val="00A22FAC"/>
    <w:rsid w:val="00A25805"/>
    <w:rsid w:val="00A25F70"/>
    <w:rsid w:val="00A26624"/>
    <w:rsid w:val="00A43887"/>
    <w:rsid w:val="00A539D2"/>
    <w:rsid w:val="00A63D8F"/>
    <w:rsid w:val="00A66164"/>
    <w:rsid w:val="00A66E6D"/>
    <w:rsid w:val="00A81935"/>
    <w:rsid w:val="00A868A1"/>
    <w:rsid w:val="00A92EAF"/>
    <w:rsid w:val="00AA205A"/>
    <w:rsid w:val="00AC061F"/>
    <w:rsid w:val="00AC1089"/>
    <w:rsid w:val="00AC2174"/>
    <w:rsid w:val="00AC6EFA"/>
    <w:rsid w:val="00AC7F3B"/>
    <w:rsid w:val="00AD2373"/>
    <w:rsid w:val="00AD65CD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103CD"/>
    <w:rsid w:val="00B21FA0"/>
    <w:rsid w:val="00B25EA9"/>
    <w:rsid w:val="00B30C26"/>
    <w:rsid w:val="00B3580C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81576"/>
    <w:rsid w:val="00B94352"/>
    <w:rsid w:val="00B95432"/>
    <w:rsid w:val="00B97B2C"/>
    <w:rsid w:val="00BB0AEE"/>
    <w:rsid w:val="00BB3C1D"/>
    <w:rsid w:val="00BB4416"/>
    <w:rsid w:val="00BB5448"/>
    <w:rsid w:val="00BC3E8B"/>
    <w:rsid w:val="00BD2B91"/>
    <w:rsid w:val="00BF1C9E"/>
    <w:rsid w:val="00C01403"/>
    <w:rsid w:val="00C03B72"/>
    <w:rsid w:val="00C03D94"/>
    <w:rsid w:val="00C0567E"/>
    <w:rsid w:val="00C0579C"/>
    <w:rsid w:val="00C07F07"/>
    <w:rsid w:val="00C1152B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536C"/>
    <w:rsid w:val="00CA651F"/>
    <w:rsid w:val="00CA7A49"/>
    <w:rsid w:val="00CC2907"/>
    <w:rsid w:val="00CC5051"/>
    <w:rsid w:val="00CC684B"/>
    <w:rsid w:val="00CD0DFC"/>
    <w:rsid w:val="00CD38C7"/>
    <w:rsid w:val="00CD5D9A"/>
    <w:rsid w:val="00CD63B8"/>
    <w:rsid w:val="00CE0027"/>
    <w:rsid w:val="00CE33FA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401FB"/>
    <w:rsid w:val="00D51281"/>
    <w:rsid w:val="00D65E62"/>
    <w:rsid w:val="00D773A4"/>
    <w:rsid w:val="00D95AB6"/>
    <w:rsid w:val="00D9755F"/>
    <w:rsid w:val="00DB1B80"/>
    <w:rsid w:val="00DB35CE"/>
    <w:rsid w:val="00DB7744"/>
    <w:rsid w:val="00DC74F7"/>
    <w:rsid w:val="00DD0BE6"/>
    <w:rsid w:val="00DE738F"/>
    <w:rsid w:val="00DF060C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468DF"/>
    <w:rsid w:val="00E46CD9"/>
    <w:rsid w:val="00E47F4A"/>
    <w:rsid w:val="00E50612"/>
    <w:rsid w:val="00E561C9"/>
    <w:rsid w:val="00E65675"/>
    <w:rsid w:val="00E73186"/>
    <w:rsid w:val="00E750C3"/>
    <w:rsid w:val="00E7533C"/>
    <w:rsid w:val="00E876C9"/>
    <w:rsid w:val="00E87D6A"/>
    <w:rsid w:val="00EA5BCC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05E79"/>
    <w:rsid w:val="00F1122C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726F0"/>
    <w:rsid w:val="00F73E08"/>
    <w:rsid w:val="00F80D4B"/>
    <w:rsid w:val="00F816A8"/>
    <w:rsid w:val="00F8458C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D7B4B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3</Pages>
  <Words>822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2022-01-31T06:44:00Z</cp:lastPrinted>
  <dcterms:created xsi:type="dcterms:W3CDTF">2022-05-24T07:58:00Z</dcterms:created>
  <dcterms:modified xsi:type="dcterms:W3CDTF">2022-05-24T07:58:00Z</dcterms:modified>
</cp:coreProperties>
</file>