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0D2A" w14:textId="77777777" w:rsidR="003C46BA" w:rsidRPr="009C47F6" w:rsidRDefault="003C46BA" w:rsidP="009C47F6">
      <w:pPr>
        <w:jc w:val="center"/>
        <w:rPr>
          <w:b/>
          <w:sz w:val="24"/>
          <w:szCs w:val="24"/>
        </w:rPr>
      </w:pPr>
      <w:r w:rsidRPr="009C47F6">
        <w:rPr>
          <w:b/>
          <w:sz w:val="24"/>
          <w:szCs w:val="24"/>
        </w:rPr>
        <w:t>DĖL MOKESČIO UŽ VAIKŲ IŠLAIKYMĄ ROKIŠKIO RAJONO SAVIVALDYBĖS ŠVIETIMO ĮSTAIGOSE, ĮGYVENDINANČIOSE IKIMOKYKLINIO IR PRIEŠMOKYKLINIO UGDYMO PROGRAMAS, TVARKOS APRAŠO PATVI</w:t>
      </w:r>
      <w:bookmarkStart w:id="0" w:name="_GoBack"/>
      <w:bookmarkEnd w:id="0"/>
      <w:r w:rsidRPr="009C47F6">
        <w:rPr>
          <w:b/>
          <w:sz w:val="24"/>
          <w:szCs w:val="24"/>
        </w:rPr>
        <w:t>RTINIMO</w:t>
      </w:r>
    </w:p>
    <w:p w14:paraId="74250D2B" w14:textId="77777777" w:rsidR="003C46BA" w:rsidRPr="009C47F6" w:rsidRDefault="003C46BA" w:rsidP="009C47F6">
      <w:pPr>
        <w:jc w:val="center"/>
        <w:rPr>
          <w:b/>
          <w:sz w:val="24"/>
          <w:szCs w:val="24"/>
        </w:rPr>
      </w:pPr>
    </w:p>
    <w:p w14:paraId="74250D2C" w14:textId="77777777" w:rsidR="003C46BA" w:rsidRPr="009C47F6" w:rsidRDefault="00726067" w:rsidP="009C47F6">
      <w:pPr>
        <w:jc w:val="center"/>
        <w:rPr>
          <w:sz w:val="24"/>
          <w:szCs w:val="24"/>
        </w:rPr>
      </w:pPr>
      <w:r w:rsidRPr="009C47F6">
        <w:rPr>
          <w:sz w:val="24"/>
          <w:szCs w:val="24"/>
        </w:rPr>
        <w:t>2022</w:t>
      </w:r>
      <w:r w:rsidR="00CC2E96" w:rsidRPr="009C47F6">
        <w:rPr>
          <w:sz w:val="24"/>
          <w:szCs w:val="24"/>
        </w:rPr>
        <w:t xml:space="preserve"> m. </w:t>
      </w:r>
      <w:proofErr w:type="spellStart"/>
      <w:r w:rsidR="00CC2E96" w:rsidRPr="009C47F6">
        <w:rPr>
          <w:sz w:val="24"/>
          <w:szCs w:val="24"/>
        </w:rPr>
        <w:t>gegužės</w:t>
      </w:r>
      <w:proofErr w:type="spellEnd"/>
      <w:r w:rsidR="003C46BA" w:rsidRPr="009C47F6">
        <w:rPr>
          <w:sz w:val="24"/>
          <w:szCs w:val="24"/>
        </w:rPr>
        <w:t xml:space="preserve"> 27 d. </w:t>
      </w:r>
      <w:proofErr w:type="spellStart"/>
      <w:r w:rsidR="003C46BA" w:rsidRPr="009C47F6">
        <w:rPr>
          <w:sz w:val="24"/>
          <w:szCs w:val="24"/>
        </w:rPr>
        <w:t>Nr</w:t>
      </w:r>
      <w:proofErr w:type="spellEnd"/>
      <w:r w:rsidR="003C46BA" w:rsidRPr="009C47F6">
        <w:rPr>
          <w:sz w:val="24"/>
          <w:szCs w:val="24"/>
        </w:rPr>
        <w:t>. TS-</w:t>
      </w:r>
    </w:p>
    <w:p w14:paraId="74250D2D" w14:textId="77777777" w:rsidR="003C46BA" w:rsidRPr="009C47F6" w:rsidRDefault="003C46BA" w:rsidP="009C47F6">
      <w:pPr>
        <w:jc w:val="center"/>
        <w:rPr>
          <w:sz w:val="24"/>
          <w:szCs w:val="24"/>
        </w:rPr>
      </w:pPr>
      <w:r w:rsidRPr="009C47F6">
        <w:rPr>
          <w:sz w:val="24"/>
          <w:szCs w:val="24"/>
        </w:rPr>
        <w:t>Rokiškis</w:t>
      </w:r>
    </w:p>
    <w:p w14:paraId="74250D2E" w14:textId="77777777" w:rsidR="003C46BA" w:rsidRPr="009C47F6" w:rsidRDefault="003C46BA" w:rsidP="009C47F6">
      <w:pPr>
        <w:jc w:val="center"/>
        <w:rPr>
          <w:sz w:val="24"/>
          <w:szCs w:val="24"/>
        </w:rPr>
      </w:pPr>
    </w:p>
    <w:p w14:paraId="74250D2F" w14:textId="77777777" w:rsidR="00223F87" w:rsidRDefault="00223F87" w:rsidP="00495A04">
      <w:pPr>
        <w:ind w:firstLine="851"/>
        <w:jc w:val="center"/>
        <w:rPr>
          <w:sz w:val="24"/>
          <w:szCs w:val="24"/>
        </w:rPr>
      </w:pPr>
    </w:p>
    <w:p w14:paraId="74250D30" w14:textId="77777777" w:rsidR="002F57C3" w:rsidRDefault="003C46BA" w:rsidP="002F57C3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2F57C3">
        <w:rPr>
          <w:sz w:val="24"/>
          <w:szCs w:val="24"/>
          <w:lang w:val="lt-LT"/>
        </w:rPr>
        <w:t>Vadovaudamasi Lietuvos Respublikos vietos savivaldos įstatymo 18 straipsnio 1 dalimi</w:t>
      </w:r>
      <w:r w:rsidR="00D7297F" w:rsidRPr="002F57C3">
        <w:rPr>
          <w:sz w:val="24"/>
          <w:szCs w:val="24"/>
          <w:lang w:val="lt-LT"/>
        </w:rPr>
        <w:t xml:space="preserve">, 6 </w:t>
      </w:r>
    </w:p>
    <w:p w14:paraId="74250D31" w14:textId="77777777" w:rsidR="003C46BA" w:rsidRDefault="00D7297F" w:rsidP="002F57C3">
      <w:pPr>
        <w:jc w:val="both"/>
        <w:rPr>
          <w:sz w:val="24"/>
          <w:szCs w:val="24"/>
          <w:lang w:val="lt-LT"/>
        </w:rPr>
      </w:pPr>
      <w:r w:rsidRPr="002F57C3">
        <w:rPr>
          <w:sz w:val="24"/>
          <w:szCs w:val="24"/>
          <w:lang w:val="lt-LT"/>
        </w:rPr>
        <w:t>straipsnio 10</w:t>
      </w:r>
      <w:r w:rsidR="003C46BA" w:rsidRPr="002F57C3">
        <w:rPr>
          <w:sz w:val="24"/>
          <w:szCs w:val="24"/>
          <w:lang w:val="lt-LT"/>
        </w:rPr>
        <w:t xml:space="preserve"> punktu, Lietuvo</w:t>
      </w:r>
      <w:r w:rsidRPr="002F57C3">
        <w:rPr>
          <w:sz w:val="24"/>
          <w:szCs w:val="24"/>
          <w:lang w:val="lt-LT"/>
        </w:rPr>
        <w:t>s Respublikos švietimo įstatymo 70 straipsnio</w:t>
      </w:r>
      <w:r w:rsidR="00671D28">
        <w:rPr>
          <w:sz w:val="24"/>
          <w:szCs w:val="24"/>
          <w:lang w:val="lt-LT"/>
        </w:rPr>
        <w:t xml:space="preserve"> </w:t>
      </w:r>
      <w:r w:rsidRPr="002F57C3">
        <w:rPr>
          <w:sz w:val="24"/>
          <w:szCs w:val="24"/>
          <w:lang w:val="lt-LT"/>
        </w:rPr>
        <w:t>11</w:t>
      </w:r>
      <w:r w:rsidR="003C46BA" w:rsidRPr="002F57C3">
        <w:rPr>
          <w:sz w:val="24"/>
          <w:szCs w:val="24"/>
          <w:lang w:val="lt-LT"/>
        </w:rPr>
        <w:t xml:space="preserve"> dalimi</w:t>
      </w:r>
      <w:r w:rsidRPr="002F57C3">
        <w:rPr>
          <w:sz w:val="24"/>
          <w:szCs w:val="24"/>
          <w:lang w:val="lt-LT"/>
        </w:rPr>
        <w:t>, Rokiškio rajono savivaldybės taryba n u s p r e n d ž i a:</w:t>
      </w:r>
    </w:p>
    <w:p w14:paraId="74250D32" w14:textId="77777777" w:rsidR="0093732C" w:rsidRDefault="005C79C4" w:rsidP="0093732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</w:t>
      </w:r>
      <w:r w:rsidR="003C0566">
        <w:rPr>
          <w:sz w:val="24"/>
          <w:szCs w:val="24"/>
          <w:lang w:val="lt-LT"/>
        </w:rPr>
        <w:t>atvirtinti Mokesčio už vaikų išlaikymą Rokiškio rajono savivaldybės švietimo įstaigose, įgyvendinančiose ikimokyklinio ir priešmokyklinio ugdymo programas, tvarkos aprašą (pridedama).</w:t>
      </w:r>
    </w:p>
    <w:p w14:paraId="74250D33" w14:textId="77777777" w:rsidR="0093732C" w:rsidRPr="0093732C" w:rsidRDefault="0093732C" w:rsidP="0093732C">
      <w:pPr>
        <w:ind w:left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Nustatyti, kad šis sprendimas įsigalioja nuo 2022 m. </w:t>
      </w:r>
      <w:r w:rsidRPr="006D71D6">
        <w:rPr>
          <w:color w:val="000000" w:themeColor="text1"/>
          <w:sz w:val="24"/>
          <w:szCs w:val="24"/>
          <w:lang w:val="lt-LT"/>
        </w:rPr>
        <w:t>liepos 1 d.</w:t>
      </w:r>
    </w:p>
    <w:p w14:paraId="74250D34" w14:textId="77777777" w:rsidR="00223F87" w:rsidRDefault="0093732C" w:rsidP="002F57C3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F57C3">
        <w:rPr>
          <w:sz w:val="24"/>
          <w:szCs w:val="24"/>
          <w:lang w:val="lt-LT"/>
        </w:rPr>
        <w:t xml:space="preserve">. </w:t>
      </w:r>
      <w:r w:rsidR="00D7297F">
        <w:rPr>
          <w:sz w:val="24"/>
          <w:szCs w:val="24"/>
          <w:lang w:val="lt-LT"/>
        </w:rPr>
        <w:t xml:space="preserve">Pripažinti </w:t>
      </w:r>
      <w:r w:rsidR="002F57C3">
        <w:rPr>
          <w:sz w:val="24"/>
          <w:szCs w:val="24"/>
          <w:lang w:val="lt-LT"/>
        </w:rPr>
        <w:t>netekusiu galios</w:t>
      </w:r>
      <w:r w:rsidR="00223F87">
        <w:rPr>
          <w:sz w:val="24"/>
          <w:szCs w:val="24"/>
          <w:lang w:val="lt-LT"/>
        </w:rPr>
        <w:t>:</w:t>
      </w:r>
    </w:p>
    <w:p w14:paraId="74250D35" w14:textId="77777777" w:rsidR="00223F87" w:rsidRDefault="0093732C" w:rsidP="00223F87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23F87">
        <w:rPr>
          <w:sz w:val="24"/>
          <w:szCs w:val="24"/>
          <w:lang w:val="lt-LT"/>
        </w:rPr>
        <w:t xml:space="preserve">.1. </w:t>
      </w:r>
      <w:r w:rsidR="002F57C3">
        <w:rPr>
          <w:sz w:val="24"/>
          <w:szCs w:val="24"/>
          <w:lang w:val="lt-LT"/>
        </w:rPr>
        <w:t xml:space="preserve">Rokiškio </w:t>
      </w:r>
      <w:r w:rsidR="00CC2E96">
        <w:rPr>
          <w:sz w:val="24"/>
          <w:szCs w:val="24"/>
          <w:lang w:val="lt-LT"/>
        </w:rPr>
        <w:t>rajono savivaldybės tarybos 2019</w:t>
      </w:r>
      <w:r w:rsidR="003A3F00">
        <w:rPr>
          <w:sz w:val="24"/>
          <w:szCs w:val="24"/>
          <w:lang w:val="lt-LT"/>
        </w:rPr>
        <w:t xml:space="preserve"> m. rugsėjo 27</w:t>
      </w:r>
      <w:r w:rsidR="002F57C3">
        <w:rPr>
          <w:sz w:val="24"/>
          <w:szCs w:val="24"/>
          <w:lang w:val="lt-LT"/>
        </w:rPr>
        <w:t xml:space="preserve"> d. sprendimą</w:t>
      </w:r>
      <w:r w:rsidR="003A3F00">
        <w:rPr>
          <w:sz w:val="24"/>
          <w:szCs w:val="24"/>
          <w:lang w:val="lt-LT"/>
        </w:rPr>
        <w:t xml:space="preserve"> Nr. TS-195</w:t>
      </w:r>
      <w:r w:rsidR="002F57C3">
        <w:rPr>
          <w:sz w:val="24"/>
          <w:szCs w:val="24"/>
          <w:lang w:val="lt-LT"/>
        </w:rPr>
        <w:t xml:space="preserve"> </w:t>
      </w:r>
    </w:p>
    <w:p w14:paraId="74250D36" w14:textId="77777777" w:rsidR="00D7297F" w:rsidRDefault="002F57C3" w:rsidP="00223F8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„Dėl Mokesčio už vaikų išlaikymą Rokiškio rajono savivaldybės švietimo įstaigose, įgyvendinančiose ikimokyklinio ir priešmokyklinio ugdymo programa</w:t>
      </w:r>
      <w:r w:rsidR="003A3F00">
        <w:rPr>
          <w:sz w:val="24"/>
          <w:szCs w:val="24"/>
          <w:lang w:val="lt-LT"/>
        </w:rPr>
        <w:t>s, tv</w:t>
      </w:r>
      <w:r w:rsidR="00223F87">
        <w:rPr>
          <w:sz w:val="24"/>
          <w:szCs w:val="24"/>
          <w:lang w:val="lt-LT"/>
        </w:rPr>
        <w:t>arkos aprašo patvirtinimo“;</w:t>
      </w:r>
    </w:p>
    <w:p w14:paraId="74250D37" w14:textId="77777777" w:rsidR="00223F87" w:rsidRDefault="0093732C" w:rsidP="00D1170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23F87">
        <w:rPr>
          <w:sz w:val="24"/>
          <w:szCs w:val="24"/>
          <w:lang w:val="lt-LT"/>
        </w:rPr>
        <w:t>.2. Rokiškio rajono savivaldybės tarybos 2020 m. balandžio 24 d. sprendimą Nr. TS-102 „Dėl Rokiš</w:t>
      </w:r>
      <w:r w:rsidR="009860EC">
        <w:rPr>
          <w:sz w:val="24"/>
          <w:szCs w:val="24"/>
          <w:lang w:val="lt-LT"/>
        </w:rPr>
        <w:t xml:space="preserve">kio rajono savivaldybės tarybos </w:t>
      </w:r>
      <w:r w:rsidR="00223F87">
        <w:rPr>
          <w:sz w:val="24"/>
          <w:szCs w:val="24"/>
          <w:lang w:val="lt-LT"/>
        </w:rPr>
        <w:t>2019 m. rugsėjo 27 d. sprendimo Nr. TS-195 „Dėl mokesčio už vaikų išlaikymą Rokiškio rajono savivaldybės švietimo įstaigose, įgyvendinančiose ikimokyklinio ir priešmokyklinio ugdymo programas, tvarkos aprašo patvirtinimo“ dalinio pakeitimo“;</w:t>
      </w:r>
    </w:p>
    <w:p w14:paraId="74250D38" w14:textId="77777777" w:rsidR="00223F87" w:rsidRDefault="0093732C" w:rsidP="00D1170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23F87">
        <w:rPr>
          <w:sz w:val="24"/>
          <w:szCs w:val="24"/>
          <w:lang w:val="lt-LT"/>
        </w:rPr>
        <w:t>.3. Rokiškio rajono savivaldybės tarybos 2020 m. rugsėjo 25 d. sprendimą Nr. TS-230 „Dėl</w:t>
      </w:r>
      <w:r w:rsidR="00223F87" w:rsidRPr="00223F87">
        <w:rPr>
          <w:sz w:val="24"/>
          <w:szCs w:val="24"/>
          <w:lang w:val="lt-LT"/>
        </w:rPr>
        <w:t xml:space="preserve"> </w:t>
      </w:r>
      <w:r w:rsidR="00223F87">
        <w:rPr>
          <w:sz w:val="24"/>
          <w:szCs w:val="24"/>
          <w:lang w:val="lt-LT"/>
        </w:rPr>
        <w:t>Rokiš</w:t>
      </w:r>
      <w:r w:rsidR="0044473F">
        <w:rPr>
          <w:sz w:val="24"/>
          <w:szCs w:val="24"/>
          <w:lang w:val="lt-LT"/>
        </w:rPr>
        <w:t>kio rajono savivaldybės tarybos</w:t>
      </w:r>
      <w:r w:rsidR="00223F87">
        <w:rPr>
          <w:sz w:val="24"/>
          <w:szCs w:val="24"/>
          <w:lang w:val="lt-LT"/>
        </w:rPr>
        <w:t xml:space="preserve"> 2019 m. rugsėjo 27 d. sprendimo Nr. TS-195 „Dėl mokesčio už vaikų išlaikymą Rokiškio rajono savivaldybės švietimo įstaigose, įgyvendinančiose ikimokyklinio ir priešmokyklinio ugdymo programas, tvarkos aprašo patvirtinimo“ dalinio pakeitimo“;</w:t>
      </w:r>
      <w:r w:rsidR="00223F87" w:rsidRPr="00223F87">
        <w:rPr>
          <w:sz w:val="24"/>
          <w:szCs w:val="24"/>
          <w:lang w:val="lt-LT"/>
        </w:rPr>
        <w:t xml:space="preserve"> </w:t>
      </w:r>
    </w:p>
    <w:p w14:paraId="74250D39" w14:textId="77777777" w:rsidR="002F57C3" w:rsidRDefault="0093732C" w:rsidP="0093732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23F87">
        <w:rPr>
          <w:sz w:val="24"/>
          <w:szCs w:val="24"/>
          <w:lang w:val="lt-LT"/>
        </w:rPr>
        <w:t>.4. Rokiškio rajono savivaldybės tarybos 2021 m. vasario 26 d. sprendimą Nr. TS-29 „Dėl</w:t>
      </w:r>
      <w:r w:rsidR="00223F87" w:rsidRPr="00223F87">
        <w:rPr>
          <w:sz w:val="24"/>
          <w:szCs w:val="24"/>
          <w:lang w:val="lt-LT"/>
        </w:rPr>
        <w:t xml:space="preserve"> </w:t>
      </w:r>
      <w:r w:rsidR="00223F87">
        <w:rPr>
          <w:sz w:val="24"/>
          <w:szCs w:val="24"/>
          <w:lang w:val="lt-LT"/>
        </w:rPr>
        <w:t>Rokiš</w:t>
      </w:r>
      <w:r w:rsidR="0044473F">
        <w:rPr>
          <w:sz w:val="24"/>
          <w:szCs w:val="24"/>
          <w:lang w:val="lt-LT"/>
        </w:rPr>
        <w:t>kio rajono savivaldybės tarybos</w:t>
      </w:r>
      <w:r w:rsidR="00223F87">
        <w:rPr>
          <w:sz w:val="24"/>
          <w:szCs w:val="24"/>
          <w:lang w:val="lt-LT"/>
        </w:rPr>
        <w:t xml:space="preserve"> 2019 m. rugsėjo 27 d. sprendimo Nr. TS-195 „Dėl mokesčio už vaikų išlaikymą Rokiškio rajono savivaldybės švietimo įstaigose, įgyvendinančiose ikimokyklinio ir priešmokyklinio ugdymo programas, tvarkos aprašo patvirtinimo“ dalinio pakeitimo“</w:t>
      </w:r>
      <w:r w:rsidR="00D1170B">
        <w:rPr>
          <w:sz w:val="24"/>
          <w:szCs w:val="24"/>
          <w:lang w:val="lt-LT"/>
        </w:rPr>
        <w:t>.</w:t>
      </w:r>
    </w:p>
    <w:p w14:paraId="74250D3A" w14:textId="77777777" w:rsidR="00566D53" w:rsidRDefault="00566D53" w:rsidP="00EE101E">
      <w:pPr>
        <w:ind w:firstLine="851"/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4. </w:t>
      </w:r>
      <w:r w:rsidR="00EE101E">
        <w:rPr>
          <w:sz w:val="24"/>
          <w:szCs w:val="24"/>
          <w:lang w:val="lt-LT"/>
        </w:rPr>
        <w:t xml:space="preserve">Skelbti šį sprendimą Rokiškio rajono savivaldybės interneto svetainėje </w:t>
      </w:r>
      <w:hyperlink r:id="rId8" w:history="1">
        <w:r w:rsidR="00EE101E" w:rsidRPr="00F65FE3">
          <w:rPr>
            <w:rStyle w:val="Hipersaitas"/>
            <w:sz w:val="24"/>
            <w:szCs w:val="24"/>
            <w:lang w:val="lt-LT"/>
          </w:rPr>
          <w:t>www.rokiskis.lt</w:t>
        </w:r>
      </w:hyperlink>
      <w:r w:rsidR="00EE101E">
        <w:rPr>
          <w:sz w:val="24"/>
          <w:szCs w:val="24"/>
          <w:lang w:val="lt-LT"/>
        </w:rPr>
        <w:t xml:space="preserve"> </w:t>
      </w:r>
      <w:r w:rsidR="00EE101E" w:rsidRPr="0023417D">
        <w:rPr>
          <w:sz w:val="24"/>
          <w:szCs w:val="24"/>
          <w:lang w:val="lt-LT"/>
        </w:rPr>
        <w:t xml:space="preserve"> </w:t>
      </w:r>
    </w:p>
    <w:p w14:paraId="74250D3B" w14:textId="77777777" w:rsidR="002F57C3" w:rsidRDefault="002C3D96" w:rsidP="002C3D96">
      <w:pPr>
        <w:ind w:right="-58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Regionų apygardos administraciniam teismui, skundą (prašymą) perduodant bet kuriuose šio teismo rūmuose, Lietuvos Respublikos administracinių bylų teisenos nustatyta tvarka</w:t>
      </w:r>
      <w:r w:rsidR="0044473F">
        <w:rPr>
          <w:sz w:val="24"/>
          <w:szCs w:val="24"/>
          <w:lang w:val="lt-LT"/>
        </w:rPr>
        <w:t>.</w:t>
      </w:r>
    </w:p>
    <w:p w14:paraId="74250D3C" w14:textId="77777777" w:rsidR="002F57C3" w:rsidRDefault="002F57C3" w:rsidP="002F57C3">
      <w:pPr>
        <w:ind w:right="-58"/>
        <w:jc w:val="both"/>
        <w:rPr>
          <w:sz w:val="24"/>
          <w:szCs w:val="24"/>
          <w:lang w:val="lt-LT"/>
        </w:rPr>
      </w:pPr>
    </w:p>
    <w:p w14:paraId="74250D3D" w14:textId="77777777" w:rsidR="002C3D96" w:rsidRDefault="002C3D96" w:rsidP="002F57C3">
      <w:pPr>
        <w:ind w:right="-58"/>
        <w:jc w:val="both"/>
        <w:rPr>
          <w:sz w:val="24"/>
          <w:szCs w:val="24"/>
          <w:lang w:val="lt-LT"/>
        </w:rPr>
      </w:pPr>
    </w:p>
    <w:p w14:paraId="74250D3E" w14:textId="77777777" w:rsidR="00656649" w:rsidRDefault="00656649" w:rsidP="002F57C3">
      <w:pPr>
        <w:ind w:right="-58"/>
        <w:jc w:val="both"/>
        <w:rPr>
          <w:sz w:val="24"/>
          <w:szCs w:val="24"/>
          <w:lang w:val="lt-LT"/>
        </w:rPr>
      </w:pPr>
    </w:p>
    <w:p w14:paraId="74250D3F" w14:textId="77777777" w:rsidR="002F57C3" w:rsidRDefault="002F57C3" w:rsidP="002F57C3">
      <w:p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                                                                                          Ramūnas Godeliauskas</w:t>
      </w:r>
    </w:p>
    <w:p w14:paraId="74250D40" w14:textId="77777777" w:rsidR="002C3D96" w:rsidRDefault="002C3D96" w:rsidP="008E7F5B">
      <w:pPr>
        <w:rPr>
          <w:sz w:val="24"/>
          <w:szCs w:val="24"/>
        </w:rPr>
      </w:pPr>
    </w:p>
    <w:p w14:paraId="74250D41" w14:textId="77777777" w:rsidR="002C3D96" w:rsidRDefault="002C3D96" w:rsidP="008E7F5B">
      <w:pPr>
        <w:rPr>
          <w:sz w:val="24"/>
          <w:szCs w:val="24"/>
        </w:rPr>
      </w:pPr>
    </w:p>
    <w:p w14:paraId="74250D42" w14:textId="77777777" w:rsidR="002C3D96" w:rsidRPr="002C3D96" w:rsidRDefault="002C3D96" w:rsidP="008E7F5B">
      <w:pPr>
        <w:rPr>
          <w:sz w:val="24"/>
          <w:szCs w:val="24"/>
        </w:rPr>
      </w:pPr>
    </w:p>
    <w:p w14:paraId="74250D43" w14:textId="77777777" w:rsidR="000812DA" w:rsidRDefault="000812DA" w:rsidP="000812D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Rokiškio rajono </w:t>
      </w:r>
      <w:r w:rsidRPr="00A82B8A">
        <w:rPr>
          <w:sz w:val="24"/>
          <w:szCs w:val="24"/>
          <w:lang w:val="lt-LT"/>
        </w:rPr>
        <w:t>savivaldybės tarybai</w:t>
      </w:r>
    </w:p>
    <w:p w14:paraId="74250D44" w14:textId="77777777" w:rsidR="002F57C3" w:rsidRPr="00CC2E96" w:rsidRDefault="000812DA" w:rsidP="00CC2E96">
      <w:pPr>
        <w:ind w:firstLine="851"/>
        <w:jc w:val="both"/>
        <w:rPr>
          <w:b/>
          <w:sz w:val="24"/>
          <w:szCs w:val="24"/>
        </w:rPr>
      </w:pPr>
      <w:r w:rsidRPr="00E01E4B">
        <w:rPr>
          <w:b/>
          <w:sz w:val="24"/>
          <w:szCs w:val="24"/>
        </w:rPr>
        <w:lastRenderedPageBreak/>
        <w:t xml:space="preserve">DĖL </w:t>
      </w:r>
      <w:r w:rsidRPr="00E01E4B">
        <w:rPr>
          <w:b/>
          <w:sz w:val="24"/>
          <w:szCs w:val="24"/>
          <w:lang w:val="lt-LT"/>
        </w:rPr>
        <w:t xml:space="preserve">TEIKIAMO </w:t>
      </w:r>
      <w:r w:rsidRPr="00E01E4B">
        <w:rPr>
          <w:b/>
          <w:sz w:val="24"/>
          <w:szCs w:val="24"/>
        </w:rPr>
        <w:t>SPRENDIMO PROJEKTO</w:t>
      </w:r>
      <w:r w:rsidR="002C3D96">
        <w:rPr>
          <w:b/>
          <w:sz w:val="24"/>
          <w:szCs w:val="24"/>
        </w:rPr>
        <w:t xml:space="preserve"> </w:t>
      </w:r>
      <w:r w:rsidR="002C3D96">
        <w:rPr>
          <w:b/>
          <w:sz w:val="24"/>
          <w:szCs w:val="24"/>
          <w:lang w:val="lt-LT"/>
        </w:rPr>
        <w:t>„</w:t>
      </w:r>
      <w:r w:rsidRPr="00350F07">
        <w:rPr>
          <w:b/>
          <w:sz w:val="24"/>
          <w:szCs w:val="24"/>
        </w:rPr>
        <w:t>DĖL MOKESČIO UŽ VAIKŲ IŠLAIKYMĄ ROKIŠKIO RAJONO SAVIVALDYBĖS ŠVIETIMO ĮSTAIGOSE, ĮGYVENDINANČIOSE IKIMOKYKLINIO IR PRIEŠMOKYKLINIO UGDYMO PROGRAMAS, TVARKOS APRAŠO PATVIRTINIMO</w:t>
      </w:r>
      <w:r>
        <w:rPr>
          <w:b/>
          <w:sz w:val="24"/>
          <w:szCs w:val="24"/>
        </w:rPr>
        <w:t>”</w:t>
      </w:r>
    </w:p>
    <w:p w14:paraId="74250D45" w14:textId="77777777" w:rsidR="002F57C3" w:rsidRDefault="002F57C3" w:rsidP="008E7F5B"/>
    <w:p w14:paraId="74250D46" w14:textId="77777777" w:rsidR="009B5FB4" w:rsidRPr="003C0566" w:rsidRDefault="009B5FB4" w:rsidP="009B5FB4">
      <w:pPr>
        <w:jc w:val="center"/>
        <w:rPr>
          <w:b/>
          <w:sz w:val="24"/>
          <w:szCs w:val="24"/>
          <w:lang w:val="lt-LT"/>
        </w:rPr>
      </w:pPr>
      <w:r w:rsidRPr="003C0566">
        <w:rPr>
          <w:b/>
          <w:sz w:val="24"/>
          <w:szCs w:val="24"/>
          <w:lang w:val="lt-LT"/>
        </w:rPr>
        <w:t>AIŠKINAMASIS RAŠTAS</w:t>
      </w:r>
    </w:p>
    <w:p w14:paraId="74250D47" w14:textId="77777777" w:rsidR="009B5FB4" w:rsidRPr="009B5FB4" w:rsidRDefault="009B5FB4" w:rsidP="009B5FB4">
      <w:pPr>
        <w:rPr>
          <w:sz w:val="24"/>
          <w:szCs w:val="24"/>
        </w:rPr>
      </w:pPr>
    </w:p>
    <w:p w14:paraId="74250D48" w14:textId="77777777" w:rsidR="009B5FB4" w:rsidRPr="009B5FB4" w:rsidRDefault="009B5FB4" w:rsidP="002C3D96">
      <w:pPr>
        <w:ind w:firstLine="851"/>
        <w:jc w:val="both"/>
        <w:rPr>
          <w:b/>
          <w:sz w:val="24"/>
          <w:szCs w:val="24"/>
          <w:lang w:val="lt-LT"/>
        </w:rPr>
      </w:pPr>
      <w:r w:rsidRPr="009B5FB4">
        <w:rPr>
          <w:b/>
          <w:sz w:val="24"/>
          <w:szCs w:val="24"/>
          <w:lang w:val="lt-LT"/>
        </w:rPr>
        <w:t xml:space="preserve">Parengto sprendimo projekto tikslai ir uždaviniai. </w:t>
      </w:r>
      <w:r w:rsidRPr="009B5FB4">
        <w:rPr>
          <w:sz w:val="24"/>
          <w:szCs w:val="24"/>
          <w:lang w:val="lt-LT"/>
        </w:rPr>
        <w:t>Sprendimo projekto tikslas ir uždaviniai –</w:t>
      </w:r>
      <w:r w:rsidR="003C0566">
        <w:rPr>
          <w:sz w:val="24"/>
          <w:szCs w:val="24"/>
          <w:lang w:val="lt-LT"/>
        </w:rPr>
        <w:t xml:space="preserve"> patvirtinti M</w:t>
      </w:r>
      <w:r w:rsidR="00F2315A">
        <w:rPr>
          <w:sz w:val="24"/>
          <w:szCs w:val="24"/>
          <w:lang w:val="lt-LT"/>
        </w:rPr>
        <w:t>okesčio už vaikų išlaikymą Rokiškio rajono savivaldybės švietimo įstaigose, įgyvendinančiose ikimokyklinio ir priešmokyklini</w:t>
      </w:r>
      <w:r w:rsidR="00656649">
        <w:rPr>
          <w:sz w:val="24"/>
          <w:szCs w:val="24"/>
          <w:lang w:val="lt-LT"/>
        </w:rPr>
        <w:t>o</w:t>
      </w:r>
      <w:r w:rsidR="00F2315A">
        <w:rPr>
          <w:sz w:val="24"/>
          <w:szCs w:val="24"/>
          <w:lang w:val="lt-LT"/>
        </w:rPr>
        <w:t xml:space="preserve"> ugdymo programas, tvarkos aprašą</w:t>
      </w:r>
      <w:r w:rsidR="00080C93">
        <w:rPr>
          <w:sz w:val="24"/>
          <w:szCs w:val="24"/>
          <w:lang w:val="lt-LT"/>
        </w:rPr>
        <w:t>. Sudaryti sąlygas švietimo įstaigoms organizuoti vaikų maitinimą, nustatyti atlyginimo dydį už vaikų išlaikymą.</w:t>
      </w:r>
    </w:p>
    <w:p w14:paraId="74250D49" w14:textId="77777777" w:rsidR="009B5FB4" w:rsidRPr="009B5FB4" w:rsidRDefault="009B5FB4" w:rsidP="002C3D96">
      <w:pPr>
        <w:ind w:firstLine="851"/>
        <w:jc w:val="both"/>
        <w:rPr>
          <w:sz w:val="24"/>
          <w:szCs w:val="24"/>
          <w:lang w:val="lt-LT"/>
        </w:rPr>
      </w:pPr>
      <w:r w:rsidRPr="009B5FB4">
        <w:rPr>
          <w:b/>
          <w:bCs/>
          <w:sz w:val="24"/>
          <w:szCs w:val="24"/>
          <w:lang w:val="lt-LT"/>
        </w:rPr>
        <w:t>Šiuo metu esantis teisinis reglamentavimas.</w:t>
      </w:r>
      <w:r w:rsidRPr="009B5FB4">
        <w:rPr>
          <w:sz w:val="24"/>
          <w:szCs w:val="24"/>
          <w:lang w:val="lt-LT"/>
        </w:rPr>
        <w:t xml:space="preserve"> Lietuvos Respubl</w:t>
      </w:r>
      <w:r w:rsidR="00F2315A">
        <w:rPr>
          <w:sz w:val="24"/>
          <w:szCs w:val="24"/>
          <w:lang w:val="lt-LT"/>
        </w:rPr>
        <w:t xml:space="preserve">ikos vietos savivaldos įstatymo 18 straipsnio 1 dalis nurodo, kad savivaldybės tarybos priimtus teisės aktus gali sustabdyti, pakeisti ar panaikinti pati savivaldybės taryba. </w:t>
      </w:r>
      <w:r w:rsidR="00283BE7">
        <w:rPr>
          <w:sz w:val="24"/>
          <w:szCs w:val="24"/>
          <w:lang w:val="lt-LT"/>
        </w:rPr>
        <w:t>VSĮ 6 straipsnio 10 punktas nurodo, kad vien</w:t>
      </w:r>
      <w:r w:rsidR="005C79C4">
        <w:rPr>
          <w:sz w:val="24"/>
          <w:szCs w:val="24"/>
          <w:lang w:val="lt-LT"/>
        </w:rPr>
        <w:t>a iš savivaldybės savarankiškų</w:t>
      </w:r>
      <w:r w:rsidR="00283BE7">
        <w:rPr>
          <w:sz w:val="24"/>
          <w:szCs w:val="24"/>
          <w:lang w:val="lt-LT"/>
        </w:rPr>
        <w:t xml:space="preserve"> funkcijų – maitinimo paslaugų organizavimas, švietimo įstaigų išlaikymas. Lietuvos Res</w:t>
      </w:r>
      <w:r w:rsidR="00190370">
        <w:rPr>
          <w:sz w:val="24"/>
          <w:szCs w:val="24"/>
          <w:lang w:val="lt-LT"/>
        </w:rPr>
        <w:t xml:space="preserve">publikos švietimo įstatymo 70 straipsnio 11 dalyje nurodyta, kad atlyginimo dydį už vaikų išlaikymą nustato mokyklos savininko teises ir pareigas įgyvendinanti institucija. </w:t>
      </w:r>
      <w:r w:rsidRPr="009B5FB4">
        <w:rPr>
          <w:sz w:val="24"/>
          <w:szCs w:val="24"/>
          <w:lang w:val="lt-LT"/>
        </w:rPr>
        <w:t xml:space="preserve"> </w:t>
      </w:r>
    </w:p>
    <w:p w14:paraId="74250D4A" w14:textId="77777777" w:rsidR="00194D5E" w:rsidRPr="004E1BBC" w:rsidRDefault="009B5FB4" w:rsidP="002C3D96">
      <w:pPr>
        <w:tabs>
          <w:tab w:val="right" w:pos="851"/>
          <w:tab w:val="center" w:pos="4153"/>
          <w:tab w:val="right" w:pos="8306"/>
        </w:tabs>
        <w:ind w:firstLine="851"/>
        <w:jc w:val="both"/>
        <w:rPr>
          <w:sz w:val="24"/>
          <w:szCs w:val="24"/>
          <w:lang w:val="lt-LT"/>
        </w:rPr>
      </w:pPr>
      <w:r w:rsidRPr="009B5FB4">
        <w:rPr>
          <w:b/>
          <w:bCs/>
          <w:sz w:val="24"/>
          <w:szCs w:val="24"/>
          <w:lang w:val="lt-LT"/>
        </w:rPr>
        <w:t>Sprendimo projekto esmė.</w:t>
      </w:r>
      <w:r w:rsidR="002C3D96">
        <w:rPr>
          <w:sz w:val="24"/>
          <w:szCs w:val="24"/>
          <w:lang w:val="lt-LT"/>
        </w:rPr>
        <w:t xml:space="preserve"> </w:t>
      </w:r>
      <w:r w:rsidR="00694DEB">
        <w:rPr>
          <w:sz w:val="24"/>
          <w:szCs w:val="24"/>
          <w:lang w:val="lt-LT"/>
        </w:rPr>
        <w:t>Nuo 201</w:t>
      </w:r>
      <w:r w:rsidR="00A321ED">
        <w:rPr>
          <w:sz w:val="24"/>
          <w:szCs w:val="24"/>
          <w:lang w:val="lt-LT"/>
        </w:rPr>
        <w:t>9</w:t>
      </w:r>
      <w:r w:rsidR="00694DEB">
        <w:rPr>
          <w:sz w:val="24"/>
          <w:szCs w:val="24"/>
          <w:lang w:val="lt-LT"/>
        </w:rPr>
        <w:t xml:space="preserve"> metų Lietuvos rinkoje </w:t>
      </w:r>
      <w:r w:rsidR="00A321ED">
        <w:rPr>
          <w:sz w:val="24"/>
          <w:szCs w:val="24"/>
          <w:lang w:val="lt-LT"/>
        </w:rPr>
        <w:t>labai pakilo</w:t>
      </w:r>
      <w:r w:rsidR="00694DEB">
        <w:rPr>
          <w:sz w:val="24"/>
          <w:szCs w:val="24"/>
          <w:lang w:val="lt-LT"/>
        </w:rPr>
        <w:t xml:space="preserve"> kainos pieno produktams, vaisiams, daržovėms, mėsos</w:t>
      </w:r>
      <w:r w:rsidR="004675E0">
        <w:rPr>
          <w:sz w:val="24"/>
          <w:szCs w:val="24"/>
          <w:lang w:val="lt-LT"/>
        </w:rPr>
        <w:t xml:space="preserve">, žuvies, </w:t>
      </w:r>
      <w:r w:rsidR="00694DEB">
        <w:rPr>
          <w:sz w:val="24"/>
          <w:szCs w:val="24"/>
          <w:lang w:val="lt-LT"/>
        </w:rPr>
        <w:t>duonos ga</w:t>
      </w:r>
      <w:r w:rsidR="000E3F44">
        <w:rPr>
          <w:sz w:val="24"/>
          <w:szCs w:val="24"/>
          <w:lang w:val="lt-LT"/>
        </w:rPr>
        <w:t xml:space="preserve">miniams. </w:t>
      </w:r>
      <w:r w:rsidR="008F35B3">
        <w:rPr>
          <w:sz w:val="24"/>
          <w:szCs w:val="24"/>
          <w:lang w:val="lt-LT"/>
        </w:rPr>
        <w:t xml:space="preserve">Naujose sutartyse su tiekėjais bus nurodytos </w:t>
      </w:r>
      <w:r w:rsidR="0086192A">
        <w:rPr>
          <w:sz w:val="24"/>
          <w:szCs w:val="24"/>
          <w:lang w:val="lt-LT"/>
        </w:rPr>
        <w:t xml:space="preserve">jau </w:t>
      </w:r>
      <w:r w:rsidR="008F35B3">
        <w:rPr>
          <w:sz w:val="24"/>
          <w:szCs w:val="24"/>
          <w:lang w:val="lt-LT"/>
        </w:rPr>
        <w:t xml:space="preserve">didesnės kainos. </w:t>
      </w:r>
      <w:r w:rsidR="004675E0">
        <w:rPr>
          <w:sz w:val="24"/>
          <w:szCs w:val="24"/>
          <w:lang w:val="lt-LT"/>
        </w:rPr>
        <w:t>Vienos dienos maitinimo normos mokest</w:t>
      </w:r>
      <w:r w:rsidR="00194D5E">
        <w:rPr>
          <w:sz w:val="24"/>
          <w:szCs w:val="24"/>
          <w:lang w:val="lt-LT"/>
        </w:rPr>
        <w:t xml:space="preserve">is nebeatitinka produktų kainų. </w:t>
      </w:r>
      <w:r w:rsidR="004675E0">
        <w:rPr>
          <w:sz w:val="24"/>
          <w:szCs w:val="24"/>
          <w:lang w:val="lt-LT"/>
        </w:rPr>
        <w:t xml:space="preserve">Siūloma padidinti mokestį. </w:t>
      </w:r>
      <w:r w:rsidR="00194D5E">
        <w:rPr>
          <w:sz w:val="24"/>
          <w:szCs w:val="24"/>
          <w:lang w:val="lt-LT"/>
        </w:rPr>
        <w:t>Įstaigos vadovai kartu su maitinimo paslaugų organizatoriais šį klaus</w:t>
      </w:r>
      <w:r w:rsidR="008F35B3">
        <w:rPr>
          <w:sz w:val="24"/>
          <w:szCs w:val="24"/>
          <w:lang w:val="lt-LT"/>
        </w:rPr>
        <w:t>imą aptarė savo įsta</w:t>
      </w:r>
      <w:r w:rsidR="004E1BBC">
        <w:rPr>
          <w:sz w:val="24"/>
          <w:szCs w:val="24"/>
          <w:lang w:val="lt-LT"/>
        </w:rPr>
        <w:t>igose</w:t>
      </w:r>
      <w:r w:rsidR="00D537E2">
        <w:rPr>
          <w:sz w:val="24"/>
          <w:szCs w:val="24"/>
          <w:lang w:val="lt-LT"/>
        </w:rPr>
        <w:t>.</w:t>
      </w:r>
      <w:r w:rsidR="004E1BBC">
        <w:rPr>
          <w:sz w:val="24"/>
          <w:szCs w:val="24"/>
          <w:lang w:val="lt-LT"/>
        </w:rPr>
        <w:t xml:space="preserve"> </w:t>
      </w:r>
      <w:r w:rsidR="00D537E2">
        <w:rPr>
          <w:sz w:val="24"/>
          <w:szCs w:val="24"/>
          <w:lang w:val="lt-LT"/>
        </w:rPr>
        <w:t>K</w:t>
      </w:r>
      <w:r w:rsidR="00194D5E">
        <w:rPr>
          <w:sz w:val="24"/>
          <w:szCs w:val="24"/>
          <w:lang w:val="lt-LT"/>
        </w:rPr>
        <w:t>lausimas buvo aptartas švietimo įstaigų vadovų pasitarimo metu 2022-05-05.</w:t>
      </w:r>
    </w:p>
    <w:p w14:paraId="74250D4B" w14:textId="77777777" w:rsidR="008F35B3" w:rsidRDefault="004F0471" w:rsidP="005C79C4">
      <w:pPr>
        <w:tabs>
          <w:tab w:val="right" w:pos="851"/>
          <w:tab w:val="center" w:pos="4153"/>
          <w:tab w:val="right" w:pos="830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švietimo įstaigų vadovų pateiktus</w:t>
      </w:r>
      <w:r w:rsidR="000E3F44">
        <w:rPr>
          <w:sz w:val="24"/>
          <w:szCs w:val="24"/>
          <w:lang w:val="lt-LT"/>
        </w:rPr>
        <w:t xml:space="preserve"> pasiūlymus, s</w:t>
      </w:r>
      <w:r>
        <w:rPr>
          <w:sz w:val="24"/>
          <w:szCs w:val="24"/>
          <w:lang w:val="lt-LT"/>
        </w:rPr>
        <w:t>iūloma</w:t>
      </w:r>
      <w:r w:rsidR="001F16FC">
        <w:rPr>
          <w:sz w:val="24"/>
          <w:szCs w:val="24"/>
          <w:lang w:val="lt-LT"/>
        </w:rPr>
        <w:t xml:space="preserve"> padidinti</w:t>
      </w:r>
      <w:r>
        <w:rPr>
          <w:sz w:val="24"/>
          <w:szCs w:val="24"/>
          <w:lang w:val="lt-LT"/>
        </w:rPr>
        <w:t xml:space="preserve"> vienos dienos (trys maitinimai) maitinimo normos</w:t>
      </w:r>
      <w:r w:rsidR="001F16FC">
        <w:rPr>
          <w:sz w:val="24"/>
          <w:szCs w:val="24"/>
          <w:lang w:val="lt-LT"/>
        </w:rPr>
        <w:t xml:space="preserve"> mokestį</w:t>
      </w:r>
      <w:r w:rsidR="00576573">
        <w:rPr>
          <w:sz w:val="24"/>
          <w:szCs w:val="24"/>
          <w:lang w:val="lt-LT"/>
        </w:rPr>
        <w:t>.</w:t>
      </w:r>
      <w:r w:rsidR="004E1BBC">
        <w:rPr>
          <w:sz w:val="24"/>
          <w:szCs w:val="24"/>
          <w:lang w:val="lt-LT"/>
        </w:rPr>
        <w:t xml:space="preserve"> </w:t>
      </w:r>
    </w:p>
    <w:p w14:paraId="74250D4C" w14:textId="77777777" w:rsidR="00694DEB" w:rsidRDefault="00194D5E" w:rsidP="005C79C4">
      <w:pPr>
        <w:tabs>
          <w:tab w:val="right" w:pos="851"/>
          <w:tab w:val="center" w:pos="4153"/>
          <w:tab w:val="right" w:pos="830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50"/>
      </w:tblGrid>
      <w:tr w:rsidR="00D537E2" w:rsidRPr="009B7920" w14:paraId="74250D4F" w14:textId="77777777" w:rsidTr="00331FAA">
        <w:trPr>
          <w:trHeight w:val="350"/>
        </w:trPr>
        <w:tc>
          <w:tcPr>
            <w:tcW w:w="4898" w:type="dxa"/>
            <w:gridSpan w:val="2"/>
          </w:tcPr>
          <w:p w14:paraId="74250D4D" w14:textId="77777777" w:rsidR="00D537E2" w:rsidRPr="009B7920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ind w:left="108" w:firstLine="851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</w:t>
            </w:r>
            <w:r w:rsidRPr="009B7920">
              <w:rPr>
                <w:b/>
                <w:sz w:val="24"/>
                <w:szCs w:val="24"/>
                <w:lang w:val="lt-LT"/>
              </w:rPr>
              <w:t>aikams</w:t>
            </w:r>
            <w:r>
              <w:rPr>
                <w:b/>
                <w:sz w:val="24"/>
                <w:szCs w:val="24"/>
                <w:lang w:val="lt-LT"/>
              </w:rPr>
              <w:t xml:space="preserve"> iki 3 metų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74250D4E" w14:textId="77777777" w:rsidR="00D537E2" w:rsidRPr="009B7920" w:rsidRDefault="00D537E2" w:rsidP="00331FAA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</w:t>
            </w:r>
            <w:r w:rsidRPr="009B7920">
              <w:rPr>
                <w:b/>
                <w:sz w:val="24"/>
                <w:szCs w:val="24"/>
                <w:lang w:val="lt-LT"/>
              </w:rPr>
              <w:t>aikams</w:t>
            </w:r>
            <w:r>
              <w:rPr>
                <w:b/>
                <w:sz w:val="24"/>
                <w:szCs w:val="24"/>
                <w:lang w:val="lt-LT"/>
              </w:rPr>
              <w:t xml:space="preserve"> nuo 3 metų</w:t>
            </w:r>
          </w:p>
        </w:tc>
      </w:tr>
      <w:tr w:rsidR="00D537E2" w14:paraId="74250D5E" w14:textId="77777777" w:rsidTr="00331FAA">
        <w:tblPrEx>
          <w:tblLook w:val="04A0" w:firstRow="1" w:lastRow="0" w:firstColumn="1" w:lastColumn="0" w:noHBand="0" w:noVBand="1"/>
        </w:tblPrEx>
        <w:tc>
          <w:tcPr>
            <w:tcW w:w="2449" w:type="dxa"/>
          </w:tcPr>
          <w:p w14:paraId="74250D50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šiol dienai</w:t>
            </w:r>
          </w:p>
          <w:p w14:paraId="74250D51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2,00</w:t>
            </w:r>
          </w:p>
          <w:p w14:paraId="74250D52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(0,50; 1,00; 0,50)</w:t>
            </w:r>
          </w:p>
        </w:tc>
        <w:tc>
          <w:tcPr>
            <w:tcW w:w="2449" w:type="dxa"/>
          </w:tcPr>
          <w:p w14:paraId="74250D53" w14:textId="77777777" w:rsidR="00D537E2" w:rsidRPr="004E1BBC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4E1BBC">
              <w:rPr>
                <w:b/>
                <w:sz w:val="24"/>
                <w:szCs w:val="24"/>
                <w:lang w:val="lt-LT"/>
              </w:rPr>
              <w:t>Siūloma</w:t>
            </w:r>
          </w:p>
          <w:p w14:paraId="74250D54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2,40</w:t>
            </w:r>
          </w:p>
          <w:p w14:paraId="74250D55" w14:textId="77777777" w:rsidR="00D537E2" w:rsidRDefault="00D537E2" w:rsidP="00D537E2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(0,60; 1,20; 0,60)</w:t>
            </w:r>
          </w:p>
        </w:tc>
        <w:tc>
          <w:tcPr>
            <w:tcW w:w="2449" w:type="dxa"/>
          </w:tcPr>
          <w:p w14:paraId="74250D56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šiol dienai</w:t>
            </w:r>
          </w:p>
          <w:p w14:paraId="74250D57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2,24 euro</w:t>
            </w:r>
          </w:p>
          <w:p w14:paraId="74250D58" w14:textId="77777777" w:rsidR="00DC124B" w:rsidRDefault="00DC124B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(0,56; 1,12; 0,56)</w:t>
            </w:r>
          </w:p>
          <w:p w14:paraId="74250D59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450" w:type="dxa"/>
          </w:tcPr>
          <w:p w14:paraId="74250D5A" w14:textId="77777777" w:rsidR="00D537E2" w:rsidRPr="004E1BBC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4E1BBC">
              <w:rPr>
                <w:b/>
                <w:sz w:val="24"/>
                <w:szCs w:val="24"/>
                <w:lang w:val="lt-LT"/>
              </w:rPr>
              <w:t>Siūloma</w:t>
            </w:r>
          </w:p>
          <w:p w14:paraId="74250D5B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2,72</w:t>
            </w:r>
          </w:p>
          <w:p w14:paraId="74250D5C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(0,68; 1,36; 0,68)</w:t>
            </w:r>
          </w:p>
          <w:p w14:paraId="74250D5D" w14:textId="77777777" w:rsidR="00D537E2" w:rsidRDefault="00D537E2" w:rsidP="00331FAA">
            <w:pPr>
              <w:tabs>
                <w:tab w:val="right" w:pos="851"/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74250D5F" w14:textId="77777777" w:rsidR="004675E0" w:rsidRDefault="004675E0" w:rsidP="00A321ED">
      <w:pPr>
        <w:ind w:firstLine="851"/>
        <w:jc w:val="both"/>
        <w:outlineLvl w:val="0"/>
        <w:rPr>
          <w:sz w:val="24"/>
          <w:szCs w:val="24"/>
          <w:lang w:val="lt-LT"/>
        </w:rPr>
      </w:pPr>
    </w:p>
    <w:p w14:paraId="74250D60" w14:textId="77777777" w:rsidR="009B5FB4" w:rsidRPr="00190370" w:rsidRDefault="00A321ED" w:rsidP="00A321ED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  <w:r>
        <w:rPr>
          <w:sz w:val="24"/>
          <w:szCs w:val="24"/>
          <w:lang w:val="lt-LT"/>
        </w:rPr>
        <w:t xml:space="preserve">Priimtame teisės akte </w:t>
      </w:r>
      <w:r w:rsidR="00D251D2">
        <w:rPr>
          <w:sz w:val="24"/>
          <w:szCs w:val="24"/>
          <w:lang w:val="lt-LT"/>
        </w:rPr>
        <w:t>bus reglamentuotas mokesčių už vaikų maitinimą nustatymas, lengvatų tėvams taikymas, reikalingų dokumentų pateikimas, tėvų atsakomybė.</w:t>
      </w:r>
      <w:r w:rsidR="001A38A2">
        <w:rPr>
          <w:sz w:val="24"/>
          <w:szCs w:val="24"/>
          <w:lang w:val="lt-LT"/>
        </w:rPr>
        <w:t xml:space="preserve"> </w:t>
      </w:r>
      <w:r w:rsidR="00190370" w:rsidRPr="00190370">
        <w:rPr>
          <w:sz w:val="24"/>
          <w:szCs w:val="24"/>
          <w:lang w:val="lt-LT"/>
        </w:rPr>
        <w:t>Tėvai, auginantys ikimokyklinio amžiaus vaikus</w:t>
      </w:r>
      <w:r w:rsidR="00190370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galės </w:t>
      </w:r>
      <w:r w:rsidR="00E161B2">
        <w:rPr>
          <w:sz w:val="24"/>
          <w:szCs w:val="24"/>
          <w:lang w:val="lt-LT"/>
        </w:rPr>
        <w:t xml:space="preserve">susipažinti, koks yra taikomas rajone mokestis už vaikų maitinimą darželyje, </w:t>
      </w:r>
      <w:r w:rsidR="00190370">
        <w:rPr>
          <w:sz w:val="24"/>
          <w:szCs w:val="24"/>
          <w:lang w:val="lt-LT"/>
        </w:rPr>
        <w:t>kokios yra taikomos jų vaikams lengvatos, kokie ir iki kada reikalingi pateikti įstaigai dokumentai</w:t>
      </w:r>
      <w:r w:rsidR="00E161B2">
        <w:rPr>
          <w:sz w:val="24"/>
          <w:szCs w:val="24"/>
          <w:lang w:val="lt-LT"/>
        </w:rPr>
        <w:t>.</w:t>
      </w:r>
    </w:p>
    <w:p w14:paraId="74250D61" w14:textId="33967439" w:rsidR="009B5FB4" w:rsidRPr="00FB1266" w:rsidRDefault="009B5FB4" w:rsidP="00A321ED">
      <w:pPr>
        <w:ind w:firstLine="851"/>
        <w:jc w:val="both"/>
        <w:rPr>
          <w:sz w:val="24"/>
          <w:szCs w:val="24"/>
          <w:lang w:val="lt-LT"/>
        </w:rPr>
      </w:pPr>
      <w:r w:rsidRPr="009B5FB4">
        <w:rPr>
          <w:b/>
          <w:bCs/>
          <w:sz w:val="24"/>
          <w:szCs w:val="24"/>
          <w:lang w:val="lt-LT"/>
        </w:rPr>
        <w:t>Finansavimo šaltiniai ir lėšų poreikis</w:t>
      </w:r>
      <w:r w:rsidRPr="009B5FB4">
        <w:rPr>
          <w:sz w:val="24"/>
          <w:szCs w:val="24"/>
          <w:lang w:val="lt-LT"/>
        </w:rPr>
        <w:t>.</w:t>
      </w:r>
      <w:r w:rsidR="00A321ED">
        <w:rPr>
          <w:sz w:val="24"/>
          <w:szCs w:val="24"/>
          <w:lang w:val="lt-LT"/>
        </w:rPr>
        <w:t xml:space="preserve"> </w:t>
      </w:r>
      <w:r w:rsidR="0043221D">
        <w:rPr>
          <w:sz w:val="24"/>
          <w:szCs w:val="24"/>
          <w:lang w:val="lt-LT"/>
        </w:rPr>
        <w:t xml:space="preserve">Padidėjus dienos maitinimo normos mokesčiui, papildomai lėšų </w:t>
      </w:r>
      <w:r w:rsidR="00D251D2">
        <w:rPr>
          <w:sz w:val="24"/>
          <w:szCs w:val="24"/>
          <w:lang w:val="lt-LT"/>
        </w:rPr>
        <w:t>reikės</w:t>
      </w:r>
      <w:r w:rsidR="0043221D">
        <w:rPr>
          <w:sz w:val="24"/>
          <w:szCs w:val="24"/>
          <w:lang w:val="lt-LT"/>
        </w:rPr>
        <w:t xml:space="preserve"> padengti išlaidas vaikams, kuriems yra taikomos 50 proc. lengvatos ir kuriems yra taikomas nemokamas maitinimas</w:t>
      </w:r>
      <w:r w:rsidR="00D251D2">
        <w:rPr>
          <w:sz w:val="24"/>
          <w:szCs w:val="24"/>
          <w:lang w:val="lt-LT"/>
        </w:rPr>
        <w:t xml:space="preserve">. </w:t>
      </w:r>
    </w:p>
    <w:p w14:paraId="74250D62" w14:textId="77777777" w:rsidR="009B5FB4" w:rsidRPr="00A321ED" w:rsidRDefault="009B5FB4" w:rsidP="00A321ED">
      <w:pPr>
        <w:ind w:firstLine="851"/>
        <w:jc w:val="both"/>
        <w:rPr>
          <w:sz w:val="24"/>
          <w:szCs w:val="24"/>
          <w:lang w:val="lt-LT"/>
        </w:rPr>
      </w:pPr>
      <w:r w:rsidRPr="009B5FB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A321ED">
        <w:rPr>
          <w:sz w:val="24"/>
          <w:szCs w:val="24"/>
          <w:lang w:val="lt-LT"/>
        </w:rPr>
        <w:t xml:space="preserve"> </w:t>
      </w:r>
      <w:r w:rsidRPr="009B5FB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4250D63" w14:textId="54DA90B5" w:rsidR="009B5FB4" w:rsidRPr="009B5FB4" w:rsidRDefault="009B5FB4" w:rsidP="00A321ED">
      <w:pPr>
        <w:ind w:left="131" w:firstLine="720"/>
        <w:jc w:val="both"/>
        <w:rPr>
          <w:sz w:val="24"/>
          <w:szCs w:val="24"/>
          <w:lang w:val="lt-LT"/>
        </w:rPr>
      </w:pPr>
      <w:r w:rsidRPr="009B5FB4">
        <w:rPr>
          <w:b/>
          <w:sz w:val="24"/>
          <w:szCs w:val="24"/>
          <w:lang w:val="lt-LT"/>
        </w:rPr>
        <w:t>Antikorupcinis vertinimas</w:t>
      </w:r>
      <w:r w:rsidRPr="009B5FB4">
        <w:rPr>
          <w:sz w:val="24"/>
          <w:szCs w:val="24"/>
          <w:lang w:val="lt-LT"/>
        </w:rPr>
        <w:t>.</w:t>
      </w:r>
      <w:r w:rsidR="00CC2E96">
        <w:rPr>
          <w:sz w:val="24"/>
          <w:szCs w:val="24"/>
          <w:lang w:val="lt-LT"/>
        </w:rPr>
        <w:t xml:space="preserve"> </w:t>
      </w:r>
      <w:r w:rsidR="00C95ACE">
        <w:rPr>
          <w:sz w:val="24"/>
          <w:szCs w:val="24"/>
          <w:lang w:val="lt-LT"/>
        </w:rPr>
        <w:t>Atliktas antikorupcinis teisės akto projekto vertinimas, parengta pažyma</w:t>
      </w:r>
      <w:r w:rsidRPr="009B5FB4">
        <w:rPr>
          <w:sz w:val="24"/>
          <w:szCs w:val="24"/>
          <w:lang w:val="lt-LT"/>
        </w:rPr>
        <w:t>.</w:t>
      </w:r>
    </w:p>
    <w:p w14:paraId="74250D64" w14:textId="77777777" w:rsidR="009B5FB4" w:rsidRPr="009B5FB4" w:rsidRDefault="009B5FB4" w:rsidP="009B5FB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4250D65" w14:textId="77777777" w:rsidR="009B5FB4" w:rsidRDefault="009B5FB4" w:rsidP="009B5FB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4250D66" w14:textId="77777777" w:rsidR="00FB1266" w:rsidRPr="009B5FB4" w:rsidRDefault="00FB1266" w:rsidP="009B5FB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4250D67" w14:textId="77777777" w:rsidR="002F57C3" w:rsidRPr="0086192A" w:rsidRDefault="0044473F" w:rsidP="0086192A">
      <w:pPr>
        <w:spacing w:after="200"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 ir sporto skyriaus v</w:t>
      </w:r>
      <w:r w:rsidR="00A321ED">
        <w:rPr>
          <w:sz w:val="24"/>
          <w:szCs w:val="24"/>
          <w:lang w:val="lt-LT"/>
        </w:rPr>
        <w:t>yriausioji specialistė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</w:t>
      </w:r>
      <w:r w:rsidR="009B5FB4" w:rsidRPr="009B5FB4">
        <w:rPr>
          <w:sz w:val="24"/>
          <w:szCs w:val="24"/>
          <w:lang w:val="lt-LT"/>
        </w:rPr>
        <w:t>Jolita Geidanienė</w:t>
      </w:r>
    </w:p>
    <w:sectPr w:rsidR="002F57C3" w:rsidRPr="0086192A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50D6A" w14:textId="77777777" w:rsidR="00D0714E" w:rsidRDefault="00D0714E">
      <w:r>
        <w:separator/>
      </w:r>
    </w:p>
  </w:endnote>
  <w:endnote w:type="continuationSeparator" w:id="0">
    <w:p w14:paraId="74250D6B" w14:textId="77777777" w:rsidR="00D0714E" w:rsidRDefault="00D0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50D68" w14:textId="77777777" w:rsidR="00D0714E" w:rsidRDefault="00D0714E">
      <w:r>
        <w:separator/>
      </w:r>
    </w:p>
  </w:footnote>
  <w:footnote w:type="continuationSeparator" w:id="0">
    <w:p w14:paraId="74250D69" w14:textId="77777777" w:rsidR="00D0714E" w:rsidRDefault="00D0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0D6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250D75" wp14:editId="74250D7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50D6D" w14:textId="5CFEC753" w:rsidR="00EB1BFB" w:rsidRDefault="00AC49DA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Projektas</w:t>
    </w:r>
    <w:proofErr w:type="spellEnd"/>
  </w:p>
  <w:p w14:paraId="74250D6E" w14:textId="77777777" w:rsidR="00EB1BFB" w:rsidRDefault="00EB1BFB" w:rsidP="00EB1BFB"/>
  <w:p w14:paraId="74250D6F" w14:textId="77777777" w:rsidR="00EB1BFB" w:rsidRDefault="00EB1BFB" w:rsidP="00EB1BFB"/>
  <w:p w14:paraId="74250D7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250D71" w14:textId="77777777" w:rsidR="00EB1BFB" w:rsidRDefault="00EB1BFB" w:rsidP="00EB1BFB">
    <w:pPr>
      <w:rPr>
        <w:rFonts w:ascii="TimesLT" w:hAnsi="TimesLT"/>
        <w:b/>
        <w:sz w:val="24"/>
      </w:rPr>
    </w:pPr>
  </w:p>
  <w:p w14:paraId="74250D72" w14:textId="77777777" w:rsidR="00EB1BFB" w:rsidRPr="009C47F6" w:rsidRDefault="00EB1BFB" w:rsidP="00EB1BFB">
    <w:pPr>
      <w:jc w:val="center"/>
      <w:rPr>
        <w:b/>
        <w:sz w:val="24"/>
        <w:szCs w:val="24"/>
      </w:rPr>
    </w:pPr>
    <w:r w:rsidRPr="009C47F6">
      <w:rPr>
        <w:b/>
        <w:sz w:val="24"/>
        <w:szCs w:val="24"/>
      </w:rPr>
      <w:t>ROKI</w:t>
    </w:r>
    <w:r w:rsidRPr="009C47F6">
      <w:rPr>
        <w:b/>
        <w:sz w:val="24"/>
        <w:szCs w:val="24"/>
        <w:lang w:val="lt-LT"/>
      </w:rPr>
      <w:t>Š</w:t>
    </w:r>
    <w:r w:rsidRPr="009C47F6">
      <w:rPr>
        <w:b/>
        <w:sz w:val="24"/>
        <w:szCs w:val="24"/>
      </w:rPr>
      <w:t>KIO RAJONO SAVIVALDYBĖS TARYBA</w:t>
    </w:r>
  </w:p>
  <w:p w14:paraId="74250D73" w14:textId="77777777" w:rsidR="00EB1BFB" w:rsidRPr="009C47F6" w:rsidRDefault="00EB1BFB" w:rsidP="00EB1BFB">
    <w:pPr>
      <w:jc w:val="center"/>
      <w:rPr>
        <w:b/>
        <w:sz w:val="24"/>
        <w:szCs w:val="24"/>
      </w:rPr>
    </w:pPr>
  </w:p>
  <w:p w14:paraId="74250D74" w14:textId="77777777" w:rsidR="00EB1BFB" w:rsidRPr="009C47F6" w:rsidRDefault="00EB1BFB" w:rsidP="00EB1BFB">
    <w:pPr>
      <w:jc w:val="center"/>
      <w:rPr>
        <w:b/>
        <w:sz w:val="24"/>
        <w:szCs w:val="24"/>
      </w:rPr>
    </w:pPr>
    <w:r w:rsidRPr="009C47F6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E50914"/>
    <w:multiLevelType w:val="hybridMultilevel"/>
    <w:tmpl w:val="AB54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241C25"/>
    <w:multiLevelType w:val="hybridMultilevel"/>
    <w:tmpl w:val="AB4E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C9E"/>
    <w:multiLevelType w:val="hybridMultilevel"/>
    <w:tmpl w:val="7A28E6AE"/>
    <w:lvl w:ilvl="0" w:tplc="27569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2693A"/>
    <w:multiLevelType w:val="hybridMultilevel"/>
    <w:tmpl w:val="83C0D68E"/>
    <w:lvl w:ilvl="0" w:tplc="150EF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E76922"/>
    <w:multiLevelType w:val="hybridMultilevel"/>
    <w:tmpl w:val="FD7AE862"/>
    <w:lvl w:ilvl="0" w:tplc="081EA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562DD0"/>
    <w:multiLevelType w:val="hybridMultilevel"/>
    <w:tmpl w:val="7C14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46E4"/>
    <w:multiLevelType w:val="hybridMultilevel"/>
    <w:tmpl w:val="C0E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1C4B3E"/>
    <w:multiLevelType w:val="hybridMultilevel"/>
    <w:tmpl w:val="B95A358E"/>
    <w:lvl w:ilvl="0" w:tplc="27569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80C93"/>
    <w:rsid w:val="000812DA"/>
    <w:rsid w:val="000D562A"/>
    <w:rsid w:val="000D5DBA"/>
    <w:rsid w:val="000E3F44"/>
    <w:rsid w:val="001059F4"/>
    <w:rsid w:val="00113C20"/>
    <w:rsid w:val="0017250B"/>
    <w:rsid w:val="00190370"/>
    <w:rsid w:val="00194D5E"/>
    <w:rsid w:val="00197244"/>
    <w:rsid w:val="001A38A2"/>
    <w:rsid w:val="001E073E"/>
    <w:rsid w:val="001E755B"/>
    <w:rsid w:val="001E7E3F"/>
    <w:rsid w:val="001F16FC"/>
    <w:rsid w:val="001F7018"/>
    <w:rsid w:val="00213B23"/>
    <w:rsid w:val="00223F87"/>
    <w:rsid w:val="00256952"/>
    <w:rsid w:val="00272432"/>
    <w:rsid w:val="00283BE7"/>
    <w:rsid w:val="00290CEC"/>
    <w:rsid w:val="002B5E3A"/>
    <w:rsid w:val="002C3D89"/>
    <w:rsid w:val="002C3D96"/>
    <w:rsid w:val="002C59B1"/>
    <w:rsid w:val="002D4C15"/>
    <w:rsid w:val="002E35F4"/>
    <w:rsid w:val="002E66AF"/>
    <w:rsid w:val="002F3F03"/>
    <w:rsid w:val="002F485E"/>
    <w:rsid w:val="002F57C3"/>
    <w:rsid w:val="002F6B6A"/>
    <w:rsid w:val="00310348"/>
    <w:rsid w:val="003372CD"/>
    <w:rsid w:val="00350F07"/>
    <w:rsid w:val="003A2F5A"/>
    <w:rsid w:val="003A3F00"/>
    <w:rsid w:val="003C0566"/>
    <w:rsid w:val="003C46BA"/>
    <w:rsid w:val="0043221D"/>
    <w:rsid w:val="00441928"/>
    <w:rsid w:val="0044473F"/>
    <w:rsid w:val="00454130"/>
    <w:rsid w:val="004675E0"/>
    <w:rsid w:val="004855CF"/>
    <w:rsid w:val="00495A04"/>
    <w:rsid w:val="004E1BBC"/>
    <w:rsid w:val="004E3344"/>
    <w:rsid w:val="004E4BDF"/>
    <w:rsid w:val="004F0471"/>
    <w:rsid w:val="00566D53"/>
    <w:rsid w:val="00574042"/>
    <w:rsid w:val="00576573"/>
    <w:rsid w:val="00580385"/>
    <w:rsid w:val="00590F26"/>
    <w:rsid w:val="005C79C4"/>
    <w:rsid w:val="005E4261"/>
    <w:rsid w:val="005F4063"/>
    <w:rsid w:val="00652C15"/>
    <w:rsid w:val="00656649"/>
    <w:rsid w:val="0066778E"/>
    <w:rsid w:val="0067194A"/>
    <w:rsid w:val="00671D28"/>
    <w:rsid w:val="00694520"/>
    <w:rsid w:val="00694DEB"/>
    <w:rsid w:val="006A760B"/>
    <w:rsid w:val="006C610C"/>
    <w:rsid w:val="006D71D6"/>
    <w:rsid w:val="007047C1"/>
    <w:rsid w:val="0071771C"/>
    <w:rsid w:val="00726067"/>
    <w:rsid w:val="0077748E"/>
    <w:rsid w:val="00784CAE"/>
    <w:rsid w:val="007C3B50"/>
    <w:rsid w:val="007D35C0"/>
    <w:rsid w:val="007F026E"/>
    <w:rsid w:val="00847AE8"/>
    <w:rsid w:val="0085583B"/>
    <w:rsid w:val="0086192A"/>
    <w:rsid w:val="008664D2"/>
    <w:rsid w:val="00883C69"/>
    <w:rsid w:val="0088445E"/>
    <w:rsid w:val="008B6B6B"/>
    <w:rsid w:val="008C39F5"/>
    <w:rsid w:val="008C61A5"/>
    <w:rsid w:val="008E7F5B"/>
    <w:rsid w:val="008F35B3"/>
    <w:rsid w:val="008F3E4E"/>
    <w:rsid w:val="008F6439"/>
    <w:rsid w:val="0090415D"/>
    <w:rsid w:val="00917406"/>
    <w:rsid w:val="00922743"/>
    <w:rsid w:val="009330E9"/>
    <w:rsid w:val="009339A7"/>
    <w:rsid w:val="0093732C"/>
    <w:rsid w:val="00940C36"/>
    <w:rsid w:val="0098462A"/>
    <w:rsid w:val="009860EC"/>
    <w:rsid w:val="009B5FB4"/>
    <w:rsid w:val="009B7920"/>
    <w:rsid w:val="009C1F16"/>
    <w:rsid w:val="009C47F6"/>
    <w:rsid w:val="00A025F5"/>
    <w:rsid w:val="00A12E08"/>
    <w:rsid w:val="00A321ED"/>
    <w:rsid w:val="00A67F01"/>
    <w:rsid w:val="00A726D2"/>
    <w:rsid w:val="00AC04D7"/>
    <w:rsid w:val="00AC49DA"/>
    <w:rsid w:val="00AC6EFA"/>
    <w:rsid w:val="00AF6FB6"/>
    <w:rsid w:val="00B20819"/>
    <w:rsid w:val="00B21FA0"/>
    <w:rsid w:val="00B52CC9"/>
    <w:rsid w:val="00B84580"/>
    <w:rsid w:val="00BA3483"/>
    <w:rsid w:val="00BF1C9E"/>
    <w:rsid w:val="00C657BB"/>
    <w:rsid w:val="00C94E64"/>
    <w:rsid w:val="00C95ACE"/>
    <w:rsid w:val="00CA52E2"/>
    <w:rsid w:val="00CA536C"/>
    <w:rsid w:val="00CC0E4C"/>
    <w:rsid w:val="00CC2E96"/>
    <w:rsid w:val="00CC5051"/>
    <w:rsid w:val="00CD5FDA"/>
    <w:rsid w:val="00CF21CB"/>
    <w:rsid w:val="00D0714E"/>
    <w:rsid w:val="00D1170B"/>
    <w:rsid w:val="00D251D2"/>
    <w:rsid w:val="00D537E2"/>
    <w:rsid w:val="00D7297F"/>
    <w:rsid w:val="00DC124B"/>
    <w:rsid w:val="00DE738F"/>
    <w:rsid w:val="00E161B2"/>
    <w:rsid w:val="00E47A7C"/>
    <w:rsid w:val="00E750C3"/>
    <w:rsid w:val="00EA2EC3"/>
    <w:rsid w:val="00EB1BFB"/>
    <w:rsid w:val="00EE101E"/>
    <w:rsid w:val="00F0602D"/>
    <w:rsid w:val="00F2315A"/>
    <w:rsid w:val="00FB1266"/>
    <w:rsid w:val="00FB6C72"/>
    <w:rsid w:val="00FE6680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5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7297F"/>
    <w:pPr>
      <w:ind w:left="720"/>
      <w:contextualSpacing/>
    </w:pPr>
  </w:style>
  <w:style w:type="table" w:styleId="Lentelstinklelis">
    <w:name w:val="Table Grid"/>
    <w:basedOn w:val="prastojilentel"/>
    <w:rsid w:val="002E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EE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7297F"/>
    <w:pPr>
      <w:ind w:left="720"/>
      <w:contextualSpacing/>
    </w:pPr>
  </w:style>
  <w:style w:type="table" w:styleId="Lentelstinklelis">
    <w:name w:val="Table Grid"/>
    <w:basedOn w:val="prastojilentel"/>
    <w:rsid w:val="002E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EE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112</TotalTime>
  <Pages>2</Pages>
  <Words>673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29</cp:revision>
  <cp:lastPrinted>2022-05-11T05:50:00Z</cp:lastPrinted>
  <dcterms:created xsi:type="dcterms:W3CDTF">2022-05-03T13:00:00Z</dcterms:created>
  <dcterms:modified xsi:type="dcterms:W3CDTF">2022-05-17T10:47:00Z</dcterms:modified>
</cp:coreProperties>
</file>