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FC82" w14:textId="42AF97C8" w:rsidR="00B420DB" w:rsidRDefault="00B420DB" w:rsidP="00B420DB">
      <w:pPr>
        <w:jc w:val="center"/>
      </w:pPr>
      <w:r>
        <w:rPr>
          <w:noProof/>
        </w:rPr>
        <w:drawing>
          <wp:inline distT="0" distB="0" distL="0" distR="0" wp14:anchorId="60C9FCC2" wp14:editId="60C9FCC3">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57AFE16" w14:textId="77777777" w:rsidR="00327D9C" w:rsidRDefault="00327D9C" w:rsidP="00B420DB">
      <w:pPr>
        <w:jc w:val="center"/>
      </w:pPr>
    </w:p>
    <w:p w14:paraId="60C9FC84" w14:textId="77777777" w:rsidR="00B420DB" w:rsidRDefault="00B420DB" w:rsidP="00B420DB">
      <w:pPr>
        <w:jc w:val="center"/>
        <w:rPr>
          <w:b/>
        </w:rPr>
      </w:pPr>
      <w:r>
        <w:rPr>
          <w:b/>
        </w:rPr>
        <w:t>ROKIŠKIO RAJONO SAVIVALDYBĖS TARYBA</w:t>
      </w:r>
    </w:p>
    <w:p w14:paraId="60C9FC85" w14:textId="77777777" w:rsidR="00B420DB" w:rsidRDefault="00B420DB" w:rsidP="00B420DB">
      <w:pPr>
        <w:jc w:val="center"/>
        <w:rPr>
          <w:b/>
        </w:rPr>
      </w:pPr>
    </w:p>
    <w:p w14:paraId="60C9FC86" w14:textId="77777777" w:rsidR="00B420DB" w:rsidRDefault="00B420DB" w:rsidP="00B420DB">
      <w:pPr>
        <w:jc w:val="center"/>
        <w:rPr>
          <w:b/>
        </w:rPr>
      </w:pPr>
      <w:r>
        <w:rPr>
          <w:b/>
        </w:rPr>
        <w:t>SPRENDIMAS</w:t>
      </w:r>
    </w:p>
    <w:p w14:paraId="60C9FC87" w14:textId="77777777" w:rsidR="00B420DB" w:rsidRDefault="00B420DB" w:rsidP="00B420DB">
      <w:pPr>
        <w:jc w:val="center"/>
        <w:rPr>
          <w:b/>
        </w:rPr>
      </w:pPr>
      <w:r>
        <w:rPr>
          <w:b/>
        </w:rPr>
        <w:t xml:space="preserve">DĖL </w:t>
      </w:r>
      <w:r w:rsidRPr="009E2494">
        <w:rPr>
          <w:b/>
        </w:rPr>
        <w:t xml:space="preserve">ROKIŠKIO RAJONO SAVIVALDYBĖS </w:t>
      </w:r>
      <w:r>
        <w:rPr>
          <w:b/>
        </w:rPr>
        <w:t>KULTŪROS IR MENO PREMIJŲ</w:t>
      </w:r>
      <w:r w:rsidR="00490302">
        <w:rPr>
          <w:b/>
        </w:rPr>
        <w:t xml:space="preserve"> IR APDOVANOJIMŲ</w:t>
      </w:r>
      <w:r>
        <w:rPr>
          <w:b/>
        </w:rPr>
        <w:t xml:space="preserve"> SĄR</w:t>
      </w:r>
      <w:r w:rsidR="004B1491">
        <w:rPr>
          <w:b/>
        </w:rPr>
        <w:t>AŠO IR JŲ SKYRIMO TVARKOS APRAŠO</w:t>
      </w:r>
      <w:r>
        <w:rPr>
          <w:b/>
        </w:rPr>
        <w:t xml:space="preserve"> PATVIRTINIMO</w:t>
      </w:r>
    </w:p>
    <w:p w14:paraId="60C9FC88" w14:textId="77777777" w:rsidR="00B420DB" w:rsidRDefault="00B420DB" w:rsidP="00B420DB">
      <w:pPr>
        <w:jc w:val="center"/>
      </w:pPr>
    </w:p>
    <w:p w14:paraId="60C9FC89" w14:textId="77777777" w:rsidR="00B420DB" w:rsidRDefault="00B420DB" w:rsidP="00B420DB">
      <w:pPr>
        <w:jc w:val="center"/>
      </w:pPr>
      <w:r>
        <w:t>2022 m. balandžio 29 d. Nr. TS-</w:t>
      </w:r>
    </w:p>
    <w:p w14:paraId="60C9FC8A" w14:textId="77777777" w:rsidR="00B420DB" w:rsidRDefault="00B420DB" w:rsidP="00B420DB">
      <w:pPr>
        <w:jc w:val="center"/>
      </w:pPr>
      <w:r>
        <w:t>Rokiškis</w:t>
      </w:r>
    </w:p>
    <w:p w14:paraId="60C9FC8B" w14:textId="77777777" w:rsidR="00B420DB" w:rsidRDefault="00B420DB" w:rsidP="00B420DB">
      <w:pPr>
        <w:jc w:val="center"/>
      </w:pPr>
    </w:p>
    <w:p w14:paraId="60C9FC8C" w14:textId="77777777" w:rsidR="00B420DB" w:rsidRDefault="00B420DB" w:rsidP="00B420DB">
      <w:pPr>
        <w:jc w:val="center"/>
      </w:pPr>
    </w:p>
    <w:p w14:paraId="60C9FC8D" w14:textId="77777777" w:rsidR="00B420DB" w:rsidRPr="00362AED" w:rsidRDefault="00B420DB" w:rsidP="00B420DB">
      <w:pPr>
        <w:tabs>
          <w:tab w:val="left" w:pos="851"/>
        </w:tabs>
        <w:jc w:val="both"/>
        <w:rPr>
          <w:bCs/>
        </w:rPr>
      </w:pPr>
      <w:r>
        <w:rPr>
          <w:bCs/>
        </w:rPr>
        <w:tab/>
      </w:r>
      <w:r w:rsidRPr="00362AED">
        <w:rPr>
          <w:bCs/>
        </w:rPr>
        <w:t xml:space="preserve">Vadovaudamasi Lietuvos Respublikos vietos savivaldos įstatymo </w:t>
      </w:r>
      <w:r>
        <w:rPr>
          <w:bCs/>
        </w:rPr>
        <w:t>6 straipsnio 13 punktu</w:t>
      </w:r>
      <w:r w:rsidRPr="00362AED">
        <w:rPr>
          <w:bCs/>
        </w:rPr>
        <w:t xml:space="preserve">, Rokiškio rajono savivaldybės taryba  n u s p r e n d ž i a: </w:t>
      </w:r>
    </w:p>
    <w:p w14:paraId="60C9FC8E" w14:textId="77777777" w:rsidR="00B420DB" w:rsidRDefault="00B420DB" w:rsidP="00B420DB">
      <w:pPr>
        <w:tabs>
          <w:tab w:val="left" w:pos="851"/>
        </w:tabs>
        <w:jc w:val="both"/>
        <w:rPr>
          <w:bCs/>
        </w:rPr>
      </w:pPr>
      <w:r w:rsidRPr="00362AED">
        <w:rPr>
          <w:bCs/>
        </w:rPr>
        <w:tab/>
        <w:t>1. Patvirtinti</w:t>
      </w:r>
      <w:r>
        <w:rPr>
          <w:bCs/>
        </w:rPr>
        <w:t>:</w:t>
      </w:r>
    </w:p>
    <w:p w14:paraId="60C9FC8F" w14:textId="77777777" w:rsidR="00B420DB" w:rsidRDefault="00B420DB" w:rsidP="00B420DB">
      <w:pPr>
        <w:tabs>
          <w:tab w:val="left" w:pos="851"/>
        </w:tabs>
        <w:jc w:val="both"/>
        <w:rPr>
          <w:bCs/>
        </w:rPr>
      </w:pPr>
      <w:r>
        <w:rPr>
          <w:bCs/>
        </w:rPr>
        <w:tab/>
        <w:t>1.1.</w:t>
      </w:r>
      <w:r w:rsidRPr="00362AED">
        <w:rPr>
          <w:bCs/>
        </w:rPr>
        <w:t xml:space="preserve"> Rokiškio rajono savivaldybės </w:t>
      </w:r>
      <w:r>
        <w:rPr>
          <w:bCs/>
        </w:rPr>
        <w:t xml:space="preserve">kultūros ir meno premijų </w:t>
      </w:r>
      <w:r w:rsidR="002F68E6">
        <w:rPr>
          <w:bCs/>
        </w:rPr>
        <w:t xml:space="preserve">ir apdovanojimų </w:t>
      </w:r>
      <w:r>
        <w:rPr>
          <w:bCs/>
        </w:rPr>
        <w:t>sąrašą (</w:t>
      </w:r>
      <w:r w:rsidR="00490302">
        <w:rPr>
          <w:bCs/>
        </w:rPr>
        <w:t>pridedama</w:t>
      </w:r>
      <w:r>
        <w:rPr>
          <w:bCs/>
        </w:rPr>
        <w:t>);</w:t>
      </w:r>
    </w:p>
    <w:p w14:paraId="60C9FC90" w14:textId="77777777" w:rsidR="00B420DB" w:rsidRDefault="00B420DB" w:rsidP="00B420DB">
      <w:pPr>
        <w:tabs>
          <w:tab w:val="left" w:pos="851"/>
        </w:tabs>
        <w:jc w:val="both"/>
        <w:rPr>
          <w:bCs/>
        </w:rPr>
      </w:pPr>
      <w:r>
        <w:rPr>
          <w:bCs/>
        </w:rPr>
        <w:tab/>
        <w:t xml:space="preserve">1.2. </w:t>
      </w:r>
      <w:r w:rsidRPr="00362AED">
        <w:rPr>
          <w:bCs/>
        </w:rPr>
        <w:t xml:space="preserve">Rokiškio rajono savivaldybės </w:t>
      </w:r>
      <w:r>
        <w:rPr>
          <w:bCs/>
        </w:rPr>
        <w:t>kultūros ir meno premijų</w:t>
      </w:r>
      <w:r w:rsidR="002F68E6">
        <w:rPr>
          <w:bCs/>
        </w:rPr>
        <w:t xml:space="preserve"> ir apdovanojimų</w:t>
      </w:r>
      <w:r>
        <w:rPr>
          <w:bCs/>
        </w:rPr>
        <w:t xml:space="preserve"> s</w:t>
      </w:r>
      <w:r w:rsidR="00490302">
        <w:rPr>
          <w:bCs/>
        </w:rPr>
        <w:t>kyrimo tvarkos aprašą (pridedama</w:t>
      </w:r>
      <w:r w:rsidR="00FE09F4">
        <w:rPr>
          <w:bCs/>
        </w:rPr>
        <w:t>).</w:t>
      </w:r>
    </w:p>
    <w:p w14:paraId="052B9C43" w14:textId="310E52E0" w:rsidR="009805ED" w:rsidRDefault="002F68E6" w:rsidP="009805ED">
      <w:pPr>
        <w:tabs>
          <w:tab w:val="left" w:pos="851"/>
        </w:tabs>
        <w:jc w:val="both"/>
        <w:rPr>
          <w:bCs/>
        </w:rPr>
      </w:pPr>
      <w:r>
        <w:rPr>
          <w:bCs/>
        </w:rPr>
        <w:tab/>
        <w:t xml:space="preserve">2. Nustatyti, kad šiuo sprendimu vadovaujamasi teikiant </w:t>
      </w:r>
      <w:r w:rsidRPr="00362AED">
        <w:rPr>
          <w:bCs/>
        </w:rPr>
        <w:t xml:space="preserve">Rokiškio rajono savivaldybės </w:t>
      </w:r>
      <w:r>
        <w:rPr>
          <w:bCs/>
        </w:rPr>
        <w:t>kultūros ir meno premij</w:t>
      </w:r>
      <w:r w:rsidR="00E00ADC">
        <w:rPr>
          <w:bCs/>
        </w:rPr>
        <w:t>ų ir apdovanojimų sąrašo premijas</w:t>
      </w:r>
      <w:r>
        <w:rPr>
          <w:bCs/>
        </w:rPr>
        <w:t xml:space="preserve"> Nr. 1</w:t>
      </w:r>
      <w:r w:rsidR="00E00ADC">
        <w:rPr>
          <w:bCs/>
        </w:rPr>
        <w:t xml:space="preserve"> ir Nr. 5 bei</w:t>
      </w:r>
      <w:r>
        <w:rPr>
          <w:bCs/>
        </w:rPr>
        <w:t xml:space="preserve"> apdovanojimą Nr. 3 – nuo 2023 metų, o premiją Nr. 2 ir apdovanojimą Nr. 4 – nuo 2024 metų.</w:t>
      </w:r>
    </w:p>
    <w:p w14:paraId="7359D6CA" w14:textId="530CCF58" w:rsidR="00724D18" w:rsidRDefault="00724D18" w:rsidP="009805ED">
      <w:pPr>
        <w:tabs>
          <w:tab w:val="left" w:pos="851"/>
        </w:tabs>
        <w:jc w:val="both"/>
        <w:rPr>
          <w:bCs/>
        </w:rPr>
      </w:pPr>
      <w:r>
        <w:rPr>
          <w:bCs/>
        </w:rPr>
        <w:tab/>
        <w:t>3. Skelbti šį sprendimą Teisės aktų registre.</w:t>
      </w:r>
    </w:p>
    <w:p w14:paraId="60C9FC92" w14:textId="7831053B" w:rsidR="00B420DB" w:rsidRPr="009805ED" w:rsidRDefault="009805ED" w:rsidP="009805ED">
      <w:pPr>
        <w:tabs>
          <w:tab w:val="left" w:pos="851"/>
        </w:tabs>
        <w:jc w:val="both"/>
        <w:rPr>
          <w:bCs/>
        </w:rPr>
      </w:pPr>
      <w:r>
        <w:rPr>
          <w:bCs/>
        </w:rPr>
        <w:tab/>
      </w:r>
      <w:r w:rsidR="00B420DB" w:rsidRPr="00FA0BFB">
        <w:t>Sprendimas per vieną mėnesį gali būti skundžiamas Regionų apygardos administraciniam teismui, skundą (prašymą) paduodant bet kuriuose šio teismo rūmuose, Lietuvos Respublikos administracinių bylų teisenos įstatymo nustatyta tvarka.</w:t>
      </w:r>
    </w:p>
    <w:p w14:paraId="60C9FC93" w14:textId="77777777" w:rsidR="00B420DB" w:rsidRDefault="00B420DB" w:rsidP="00B420DB"/>
    <w:p w14:paraId="210EBA46" w14:textId="77777777" w:rsidR="00327D9C" w:rsidRDefault="00327D9C" w:rsidP="00B420DB"/>
    <w:p w14:paraId="4D0CC6CD" w14:textId="77777777" w:rsidR="00327D9C" w:rsidRDefault="00327D9C" w:rsidP="00B420DB"/>
    <w:p w14:paraId="60C9FC94" w14:textId="77777777" w:rsidR="00B420DB" w:rsidRDefault="00B420DB" w:rsidP="00B420DB"/>
    <w:p w14:paraId="60C9FC95" w14:textId="77777777" w:rsidR="00B420DB" w:rsidRDefault="00B420DB" w:rsidP="00B420DB">
      <w:pPr>
        <w:tabs>
          <w:tab w:val="left" w:pos="851"/>
        </w:tabs>
        <w:jc w:val="both"/>
      </w:pPr>
      <w:bookmarkStart w:id="0" w:name="_GoBack"/>
      <w:bookmarkEnd w:id="0"/>
      <w:r>
        <w:t>Savivaldybės meras</w:t>
      </w:r>
      <w:r>
        <w:tab/>
      </w:r>
      <w:r>
        <w:tab/>
      </w:r>
      <w:r>
        <w:tab/>
      </w:r>
      <w:r>
        <w:tab/>
        <w:t>Ramūnas Godeliauskas</w:t>
      </w:r>
    </w:p>
    <w:p w14:paraId="60C9FC96" w14:textId="77777777" w:rsidR="00B420DB" w:rsidRDefault="00B420DB" w:rsidP="00B420DB">
      <w:pPr>
        <w:tabs>
          <w:tab w:val="left" w:pos="851"/>
        </w:tabs>
        <w:jc w:val="both"/>
      </w:pPr>
    </w:p>
    <w:p w14:paraId="60C9FC97" w14:textId="77777777" w:rsidR="00B420DB" w:rsidRDefault="00B420DB" w:rsidP="00B420DB">
      <w:pPr>
        <w:tabs>
          <w:tab w:val="left" w:pos="851"/>
        </w:tabs>
        <w:jc w:val="both"/>
      </w:pPr>
    </w:p>
    <w:p w14:paraId="60C9FC98" w14:textId="77777777" w:rsidR="00B420DB" w:rsidRDefault="00B420DB" w:rsidP="00B420DB">
      <w:pPr>
        <w:tabs>
          <w:tab w:val="left" w:pos="851"/>
        </w:tabs>
        <w:jc w:val="both"/>
      </w:pPr>
    </w:p>
    <w:p w14:paraId="60C9FC99" w14:textId="77777777" w:rsidR="00B420DB" w:rsidRDefault="00B420DB" w:rsidP="00B420DB">
      <w:pPr>
        <w:tabs>
          <w:tab w:val="left" w:pos="851"/>
        </w:tabs>
        <w:jc w:val="both"/>
      </w:pPr>
    </w:p>
    <w:p w14:paraId="60C9FC9B" w14:textId="77777777" w:rsidR="00B420DB" w:rsidRDefault="00B420DB" w:rsidP="00B420DB">
      <w:pPr>
        <w:tabs>
          <w:tab w:val="left" w:pos="851"/>
        </w:tabs>
        <w:jc w:val="both"/>
      </w:pPr>
    </w:p>
    <w:p w14:paraId="60C9FC9C" w14:textId="77777777" w:rsidR="00B420DB" w:rsidRDefault="00B420DB" w:rsidP="00B420DB">
      <w:pPr>
        <w:tabs>
          <w:tab w:val="left" w:pos="851"/>
        </w:tabs>
        <w:jc w:val="both"/>
      </w:pPr>
    </w:p>
    <w:p w14:paraId="60C9FC9D" w14:textId="77777777" w:rsidR="00B420DB" w:rsidRDefault="00B420DB" w:rsidP="00B420DB">
      <w:pPr>
        <w:tabs>
          <w:tab w:val="left" w:pos="851"/>
        </w:tabs>
        <w:jc w:val="both"/>
      </w:pPr>
    </w:p>
    <w:p w14:paraId="60C9FC9E" w14:textId="77777777" w:rsidR="00B420DB" w:rsidRDefault="00B420DB" w:rsidP="00B420DB">
      <w:pPr>
        <w:tabs>
          <w:tab w:val="left" w:pos="851"/>
        </w:tabs>
        <w:jc w:val="both"/>
      </w:pPr>
    </w:p>
    <w:p w14:paraId="60C9FC9F" w14:textId="77777777" w:rsidR="00B420DB" w:rsidRDefault="00B420DB" w:rsidP="00B420DB">
      <w:pPr>
        <w:tabs>
          <w:tab w:val="left" w:pos="851"/>
        </w:tabs>
        <w:jc w:val="both"/>
      </w:pPr>
    </w:p>
    <w:p w14:paraId="60C9FCA0" w14:textId="77777777" w:rsidR="00B420DB" w:rsidRDefault="00B420DB" w:rsidP="00B420DB">
      <w:pPr>
        <w:tabs>
          <w:tab w:val="left" w:pos="851"/>
        </w:tabs>
        <w:jc w:val="both"/>
      </w:pPr>
    </w:p>
    <w:p w14:paraId="60C9FCA1" w14:textId="77777777" w:rsidR="00B420DB" w:rsidRDefault="00B420DB" w:rsidP="00B420DB">
      <w:pPr>
        <w:tabs>
          <w:tab w:val="left" w:pos="851"/>
        </w:tabs>
        <w:jc w:val="both"/>
      </w:pPr>
    </w:p>
    <w:p w14:paraId="60C9FCA2" w14:textId="77777777" w:rsidR="00B420DB" w:rsidRDefault="00B420DB" w:rsidP="00B420DB">
      <w:pPr>
        <w:tabs>
          <w:tab w:val="left" w:pos="851"/>
        </w:tabs>
        <w:jc w:val="both"/>
      </w:pPr>
    </w:p>
    <w:p w14:paraId="60C9FCA5" w14:textId="77777777" w:rsidR="00B420DB" w:rsidRDefault="00B420DB" w:rsidP="00B420DB">
      <w:pPr>
        <w:tabs>
          <w:tab w:val="left" w:pos="851"/>
        </w:tabs>
        <w:jc w:val="both"/>
      </w:pPr>
    </w:p>
    <w:p w14:paraId="7E33893A" w14:textId="77777777" w:rsidR="00327D9C" w:rsidRDefault="00327D9C" w:rsidP="00B420DB">
      <w:pPr>
        <w:tabs>
          <w:tab w:val="left" w:pos="851"/>
        </w:tabs>
        <w:jc w:val="both"/>
      </w:pPr>
    </w:p>
    <w:p w14:paraId="60C9FCA6" w14:textId="77777777" w:rsidR="00B420DB" w:rsidRDefault="00B420DB" w:rsidP="00B420DB">
      <w:pPr>
        <w:tabs>
          <w:tab w:val="left" w:pos="851"/>
        </w:tabs>
        <w:jc w:val="both"/>
      </w:pPr>
    </w:p>
    <w:p w14:paraId="60C9FCA7" w14:textId="77777777" w:rsidR="00B420DB" w:rsidRDefault="00B420DB" w:rsidP="00B420DB">
      <w:pPr>
        <w:tabs>
          <w:tab w:val="left" w:pos="851"/>
        </w:tabs>
        <w:jc w:val="both"/>
      </w:pPr>
    </w:p>
    <w:p w14:paraId="60C9FCA8" w14:textId="77777777" w:rsidR="00B420DB" w:rsidRDefault="00B420DB" w:rsidP="00B420DB">
      <w:pPr>
        <w:tabs>
          <w:tab w:val="left" w:pos="851"/>
        </w:tabs>
        <w:jc w:val="both"/>
      </w:pPr>
    </w:p>
    <w:p w14:paraId="60C9FCA9" w14:textId="77777777" w:rsidR="00B420DB" w:rsidRDefault="00B420DB" w:rsidP="00B420DB">
      <w:pPr>
        <w:tabs>
          <w:tab w:val="left" w:pos="851"/>
        </w:tabs>
        <w:jc w:val="both"/>
      </w:pPr>
      <w:r>
        <w:t>Irena Matelienė</w:t>
      </w:r>
    </w:p>
    <w:p w14:paraId="60C9FCAC" w14:textId="77777777" w:rsidR="00B420DB" w:rsidRDefault="00B420DB" w:rsidP="00B420DB">
      <w:pPr>
        <w:jc w:val="both"/>
      </w:pPr>
      <w:r>
        <w:lastRenderedPageBreak/>
        <w:t>Rokiškio rajono savivaldybės tarybai</w:t>
      </w:r>
    </w:p>
    <w:p w14:paraId="60C9FCAD" w14:textId="77777777" w:rsidR="00B420DB" w:rsidRDefault="00B420DB" w:rsidP="00B420DB">
      <w:pPr>
        <w:pStyle w:val="Pagrindinistekstas3"/>
        <w:rPr>
          <w:b/>
          <w:szCs w:val="24"/>
        </w:rPr>
      </w:pPr>
    </w:p>
    <w:p w14:paraId="60C9FCAE" w14:textId="1A245F59" w:rsidR="00B420DB" w:rsidRPr="00487279" w:rsidRDefault="00B420DB" w:rsidP="00B420DB">
      <w:pPr>
        <w:jc w:val="center"/>
        <w:rPr>
          <w:b/>
        </w:rPr>
      </w:pPr>
      <w:r>
        <w:rPr>
          <w:b/>
        </w:rPr>
        <w:t>TEIKIAMO SPRENDIMO PROJEKTO„</w:t>
      </w:r>
      <w:r w:rsidR="00DB1A2E">
        <w:rPr>
          <w:b/>
        </w:rPr>
        <w:t xml:space="preserve">DĖL </w:t>
      </w:r>
      <w:r w:rsidR="00DB1A2E" w:rsidRPr="009E2494">
        <w:rPr>
          <w:b/>
        </w:rPr>
        <w:t xml:space="preserve">ROKIŠKIO RAJONO SAVIVALDYBĖS </w:t>
      </w:r>
      <w:r w:rsidR="00DB1A2E">
        <w:rPr>
          <w:b/>
        </w:rPr>
        <w:t>KULTŪROS IR MENO PREMIJŲ</w:t>
      </w:r>
      <w:r w:rsidR="00D7340C">
        <w:rPr>
          <w:b/>
        </w:rPr>
        <w:t xml:space="preserve"> IR APDOVANOJIMŲ</w:t>
      </w:r>
      <w:r w:rsidR="00DB1A2E">
        <w:rPr>
          <w:b/>
        </w:rPr>
        <w:t xml:space="preserve"> SĄRAŠO IR JŲ SKYRIMO TVARKOS APRAŠO PATVIRTINIMO</w:t>
      </w:r>
      <w:r w:rsidRPr="00912732">
        <w:rPr>
          <w:b/>
          <w:color w:val="000000"/>
        </w:rPr>
        <w:t>“</w:t>
      </w:r>
      <w:r>
        <w:rPr>
          <w:b/>
          <w:color w:val="000000"/>
        </w:rPr>
        <w:t xml:space="preserve"> </w:t>
      </w:r>
      <w:r>
        <w:rPr>
          <w:b/>
        </w:rPr>
        <w:t>AIŠKINAMASIS RAŠTAS</w:t>
      </w:r>
    </w:p>
    <w:p w14:paraId="60C9FCAF" w14:textId="77777777" w:rsidR="00B420DB" w:rsidRPr="00912732" w:rsidRDefault="00B420DB" w:rsidP="00B420DB">
      <w:pPr>
        <w:jc w:val="center"/>
        <w:rPr>
          <w:color w:val="000000"/>
        </w:rPr>
      </w:pPr>
    </w:p>
    <w:p w14:paraId="60C9FCB0" w14:textId="77777777" w:rsidR="00B420DB" w:rsidRPr="00912732" w:rsidRDefault="00DB1A2E" w:rsidP="00B420DB">
      <w:pPr>
        <w:jc w:val="center"/>
        <w:rPr>
          <w:color w:val="000000"/>
        </w:rPr>
      </w:pPr>
      <w:r>
        <w:rPr>
          <w:color w:val="000000"/>
        </w:rPr>
        <w:t>2022-04-29</w:t>
      </w:r>
    </w:p>
    <w:p w14:paraId="60C9FCB1" w14:textId="77777777" w:rsidR="00B420DB" w:rsidRDefault="00B420DB" w:rsidP="00B420DB">
      <w:pPr>
        <w:jc w:val="center"/>
      </w:pPr>
      <w:r>
        <w:t>Rokiškis</w:t>
      </w:r>
    </w:p>
    <w:p w14:paraId="60C9FCB2" w14:textId="77777777" w:rsidR="00B420DB" w:rsidRDefault="00B420DB" w:rsidP="00B420DB">
      <w:pPr>
        <w:jc w:val="center"/>
      </w:pPr>
    </w:p>
    <w:p w14:paraId="60C9FCB3" w14:textId="3ACE3B33" w:rsidR="00B420DB" w:rsidRPr="007237F8" w:rsidRDefault="00B420DB" w:rsidP="00B420DB">
      <w:pPr>
        <w:pStyle w:val="Betarp"/>
        <w:tabs>
          <w:tab w:val="left" w:pos="851"/>
        </w:tabs>
        <w:jc w:val="both"/>
        <w:rPr>
          <w:szCs w:val="24"/>
        </w:rPr>
      </w:pPr>
      <w:r>
        <w:rPr>
          <w:b/>
        </w:rPr>
        <w:tab/>
      </w:r>
      <w:r w:rsidRPr="007237F8">
        <w:rPr>
          <w:b/>
          <w:szCs w:val="24"/>
        </w:rPr>
        <w:t xml:space="preserve">Sprendimo projekto tikslai ir uždaviniai. </w:t>
      </w:r>
      <w:r w:rsidRPr="007237F8">
        <w:t xml:space="preserve">Sprendimo tikslas – </w:t>
      </w:r>
      <w:r w:rsidR="00AC3AD1">
        <w:t xml:space="preserve">nustatyti </w:t>
      </w:r>
      <w:r w:rsidR="00AC3AD1" w:rsidRPr="00362AED">
        <w:rPr>
          <w:bCs/>
        </w:rPr>
        <w:t xml:space="preserve">Rokiškio rajono savivaldybės </w:t>
      </w:r>
      <w:r w:rsidR="00AC3AD1">
        <w:rPr>
          <w:bCs/>
        </w:rPr>
        <w:t xml:space="preserve">kultūros ir meno premijų ir </w:t>
      </w:r>
      <w:r w:rsidR="0042112F">
        <w:rPr>
          <w:bCs/>
        </w:rPr>
        <w:t xml:space="preserve">apdovanojimų sąrašą, dydžius, </w:t>
      </w:r>
      <w:r w:rsidR="00AC3AD1">
        <w:rPr>
          <w:bCs/>
        </w:rPr>
        <w:t>skyrimo</w:t>
      </w:r>
      <w:r w:rsidR="0042112F">
        <w:rPr>
          <w:bCs/>
        </w:rPr>
        <w:t>, įteikimo</w:t>
      </w:r>
      <w:r w:rsidR="00AC3AD1">
        <w:rPr>
          <w:bCs/>
        </w:rPr>
        <w:t xml:space="preserve"> tvarką</w:t>
      </w:r>
      <w:r w:rsidRPr="007237F8">
        <w:t>.</w:t>
      </w:r>
    </w:p>
    <w:p w14:paraId="60C9FCB4" w14:textId="77777777" w:rsidR="00B420DB" w:rsidRPr="007237F8" w:rsidRDefault="00B420DB" w:rsidP="00B420DB">
      <w:pPr>
        <w:pStyle w:val="Betarp"/>
        <w:tabs>
          <w:tab w:val="left" w:pos="851"/>
        </w:tabs>
        <w:jc w:val="both"/>
        <w:rPr>
          <w:sz w:val="23"/>
          <w:szCs w:val="23"/>
        </w:rPr>
      </w:pPr>
      <w:r w:rsidRPr="007237F8">
        <w:rPr>
          <w:b/>
          <w:color w:val="000000"/>
        </w:rPr>
        <w:tab/>
      </w:r>
      <w:r w:rsidRPr="007237F8">
        <w:rPr>
          <w:b/>
          <w:bCs/>
          <w:szCs w:val="24"/>
        </w:rPr>
        <w:t xml:space="preserve">Teisinio reguliavimo nuostatos. </w:t>
      </w:r>
      <w:r w:rsidRPr="007237F8">
        <w:rPr>
          <w:sz w:val="23"/>
          <w:szCs w:val="23"/>
        </w:rPr>
        <w:t>Lietuvos Respublikos vietos savivaldos įstatymas.</w:t>
      </w:r>
    </w:p>
    <w:p w14:paraId="60C9FCB5" w14:textId="11FD27A7" w:rsidR="00AC3AD1" w:rsidRDefault="00B420DB" w:rsidP="00AC3AD1">
      <w:pPr>
        <w:tabs>
          <w:tab w:val="left" w:pos="851"/>
        </w:tabs>
        <w:jc w:val="both"/>
        <w:rPr>
          <w:bCs/>
        </w:rPr>
      </w:pPr>
      <w:r w:rsidRPr="007237F8">
        <w:rPr>
          <w:b/>
        </w:rPr>
        <w:tab/>
        <w:t xml:space="preserve">Spendimo projekto esmė. </w:t>
      </w:r>
      <w:r w:rsidR="00AC3AD1">
        <w:rPr>
          <w:bCs/>
        </w:rPr>
        <w:t xml:space="preserve">Sprendimu nustatomas </w:t>
      </w:r>
      <w:r w:rsidR="00AC3AD1" w:rsidRPr="00362AED">
        <w:rPr>
          <w:bCs/>
        </w:rPr>
        <w:t xml:space="preserve">Rokiškio rajono savivaldybės </w:t>
      </w:r>
      <w:r w:rsidR="00AC3AD1">
        <w:rPr>
          <w:bCs/>
        </w:rPr>
        <w:t xml:space="preserve">kultūros ir meno premijų ir apdovanojimų sąrašas, kuriame nurodomi premijų dydžiai pagal MGL (LR nustatytas bazinės socialinės išmokos dydis). Didėjant šiai išmokai, didėja ir premijos dydis. Apdovanojimams nustatoma didžiausia galima jų </w:t>
      </w:r>
      <w:r w:rsidR="0042112F">
        <w:rPr>
          <w:bCs/>
        </w:rPr>
        <w:t xml:space="preserve">simbolio </w:t>
      </w:r>
      <w:r w:rsidR="00AC3AD1">
        <w:rPr>
          <w:bCs/>
        </w:rPr>
        <w:t xml:space="preserve">gamybos kaina. </w:t>
      </w:r>
    </w:p>
    <w:p w14:paraId="60C9FCB6" w14:textId="61DB5F09" w:rsidR="00AC3AD1" w:rsidRDefault="00AC3AD1" w:rsidP="00AC3AD1">
      <w:pPr>
        <w:tabs>
          <w:tab w:val="left" w:pos="851"/>
        </w:tabs>
        <w:jc w:val="both"/>
        <w:rPr>
          <w:bCs/>
        </w:rPr>
      </w:pPr>
      <w:r>
        <w:rPr>
          <w:bCs/>
        </w:rPr>
        <w:tab/>
        <w:t>Š</w:t>
      </w:r>
      <w:r w:rsidR="0042112F">
        <w:rPr>
          <w:bCs/>
        </w:rPr>
        <w:t>iuo sprendimu taip pat nustatomos</w:t>
      </w:r>
      <w:r>
        <w:rPr>
          <w:bCs/>
        </w:rPr>
        <w:t xml:space="preserve"> premijų ir apdovanojimų skyrimo </w:t>
      </w:r>
      <w:r w:rsidR="0042112F">
        <w:rPr>
          <w:bCs/>
        </w:rPr>
        <w:t>procesą  koordinuojančios įstaigos</w:t>
      </w:r>
      <w:r>
        <w:rPr>
          <w:bCs/>
        </w:rPr>
        <w:t xml:space="preserve">.  </w:t>
      </w:r>
    </w:p>
    <w:p w14:paraId="60C9FCB7" w14:textId="45E756DB" w:rsidR="00AC3AD1" w:rsidRDefault="00AC3AD1" w:rsidP="00AC3AD1">
      <w:pPr>
        <w:tabs>
          <w:tab w:val="left" w:pos="851"/>
        </w:tabs>
        <w:jc w:val="both"/>
        <w:rPr>
          <w:bCs/>
        </w:rPr>
      </w:pPr>
      <w:r>
        <w:rPr>
          <w:bCs/>
        </w:rPr>
        <w:tab/>
        <w:t xml:space="preserve">Atsižvelgiant į praėjusius kultūros ir meno premijų bei apdovanojimų skyrimo laikotarpius, šiuo sprendimu nustatoma, kad </w:t>
      </w:r>
      <w:r w:rsidRPr="00362AED">
        <w:rPr>
          <w:bCs/>
        </w:rPr>
        <w:t xml:space="preserve">Rokiškio rajono savivaldybės </w:t>
      </w:r>
      <w:r>
        <w:rPr>
          <w:bCs/>
        </w:rPr>
        <w:t xml:space="preserve">kultūros ir meno premijų ir apdovanojimų sąrašo </w:t>
      </w:r>
      <w:r w:rsidR="0042112F">
        <w:rPr>
          <w:bCs/>
        </w:rPr>
        <w:t>„</w:t>
      </w:r>
      <w:r>
        <w:t>Geriausio festivalio spektaklio premija</w:t>
      </w:r>
      <w:r w:rsidR="0042112F">
        <w:t>“</w:t>
      </w:r>
      <w:r>
        <w:t xml:space="preserve"> ir Sidabro ženklas „Už nuopelnus Rokiškio krašto kultūrai“ </w:t>
      </w:r>
      <w:r>
        <w:rPr>
          <w:bCs/>
        </w:rPr>
        <w:t xml:space="preserve">šiuo sprendimu vadovaujantis teikiami nuo 2023 metų, o </w:t>
      </w:r>
      <w:r>
        <w:t xml:space="preserve">Liongino Šepkos premija bei apdovanojimas ir premija „Kultūros vingis“ </w:t>
      </w:r>
      <w:r>
        <w:rPr>
          <w:bCs/>
        </w:rPr>
        <w:t xml:space="preserve">– nuo 2024 metų. </w:t>
      </w:r>
      <w:r w:rsidR="005F508C">
        <w:rPr>
          <w:bCs/>
        </w:rPr>
        <w:t xml:space="preserve">2019 metais, švenčiant Kultūros sostinės metus, jau buvo teikiami „Kultūros vingio“ apdovanojimai ir svarstoma, kad tokiems apdovanojimams kultūros lauko bendruomenė gali subręsti po penkerių metų. Taip pat buvo svarstoma, kad apdovanotuosius kultūros ir meno veikėjus vertėtų paremti ir pinigine premija. Kitas tokio apdovanojimo teikimas galėtų vykti 2024 metais, kai </w:t>
      </w:r>
      <w:r>
        <w:rPr>
          <w:bCs/>
        </w:rPr>
        <w:t>Rokiškis švęs 525 jubiliejų.</w:t>
      </w:r>
    </w:p>
    <w:p w14:paraId="60C9FCB8" w14:textId="77777777" w:rsidR="008136C7" w:rsidRDefault="008136C7" w:rsidP="00AC3AD1">
      <w:pPr>
        <w:tabs>
          <w:tab w:val="left" w:pos="851"/>
        </w:tabs>
        <w:jc w:val="both"/>
        <w:rPr>
          <w:bCs/>
        </w:rPr>
      </w:pPr>
      <w:r>
        <w:rPr>
          <w:bCs/>
        </w:rPr>
        <w:tab/>
        <w:t xml:space="preserve">Įsigaliojus šiam sprendimui, nustoja galioti iki šiol taikyti Sidabro ženklo „Už nuopelnus Rokiškio krašto kultūrai“ ženklo nuostatai, patvirtinti Rokiškio rajono savivaldybės kultūros ir turizmo tarybos 2015 m. rugpjūčio 19 d. posėdyje, protokolo Nr. KT-4. </w:t>
      </w:r>
    </w:p>
    <w:p w14:paraId="60C9FCB9" w14:textId="77777777" w:rsidR="00B420DB" w:rsidRPr="00507135" w:rsidRDefault="00B420DB" w:rsidP="00B420DB">
      <w:pPr>
        <w:tabs>
          <w:tab w:val="left" w:pos="851"/>
        </w:tabs>
        <w:jc w:val="both"/>
        <w:rPr>
          <w:szCs w:val="20"/>
        </w:rPr>
      </w:pPr>
      <w:r>
        <w:rPr>
          <w:b/>
        </w:rPr>
        <w:tab/>
        <w:t xml:space="preserve">Laukiami rezultatai. </w:t>
      </w:r>
      <w:r w:rsidR="00AF3D0C">
        <w:t xml:space="preserve">Nustatyta </w:t>
      </w:r>
      <w:r w:rsidR="00AF3D0C" w:rsidRPr="00362AED">
        <w:rPr>
          <w:bCs/>
        </w:rPr>
        <w:t xml:space="preserve">Rokiškio rajono savivaldybės </w:t>
      </w:r>
      <w:r w:rsidR="00AF3D0C">
        <w:rPr>
          <w:bCs/>
        </w:rPr>
        <w:t>kultūros ir meno premijų teikimo tvarka, apsispręsta dėl jų dydžių ir periodiškumo.</w:t>
      </w:r>
    </w:p>
    <w:p w14:paraId="60C9FCBA" w14:textId="14C1EBF2" w:rsidR="00B420DB" w:rsidRDefault="00B420DB" w:rsidP="00B420DB">
      <w:pPr>
        <w:tabs>
          <w:tab w:val="left" w:pos="851"/>
        </w:tabs>
        <w:jc w:val="both"/>
      </w:pPr>
      <w:r>
        <w:rPr>
          <w:b/>
        </w:rPr>
        <w:tab/>
        <w:t xml:space="preserve">Finansavimo šaltiniai ir lėšų poreikis. </w:t>
      </w:r>
      <w:r w:rsidR="009812AB" w:rsidRPr="00327D9C">
        <w:t>L</w:t>
      </w:r>
      <w:r w:rsidR="009812AB">
        <w:t>ėšų poreikis kinta priklausomai nuo einamaisiais metais teikiamų premijų</w:t>
      </w:r>
      <w:r w:rsidR="00CA7167">
        <w:t xml:space="preserve"> ir apdovanojimų</w:t>
      </w:r>
      <w:r w:rsidR="0088261C">
        <w:t xml:space="preserve"> ir sudaro </w:t>
      </w:r>
      <w:r w:rsidR="0046467C">
        <w:t xml:space="preserve">nuo 6216 </w:t>
      </w:r>
      <w:proofErr w:type="spellStart"/>
      <w:r w:rsidR="0046467C">
        <w:t>Eur</w:t>
      </w:r>
      <w:proofErr w:type="spellEnd"/>
      <w:r w:rsidR="0046467C">
        <w:t xml:space="preserve"> iki 11088</w:t>
      </w:r>
      <w:r w:rsidR="009A5FEE">
        <w:t xml:space="preserve"> </w:t>
      </w:r>
      <w:proofErr w:type="spellStart"/>
      <w:r w:rsidR="009A5FEE">
        <w:t>Eur</w:t>
      </w:r>
      <w:proofErr w:type="spellEnd"/>
      <w:r w:rsidR="009A5FEE">
        <w:t xml:space="preserve"> (</w:t>
      </w:r>
      <w:r w:rsidR="0046467C">
        <w:t xml:space="preserve">530-aisiais </w:t>
      </w:r>
      <w:r w:rsidR="009A5FEE">
        <w:t xml:space="preserve">jubiliejiniais miesto metais </w:t>
      </w:r>
      <w:r w:rsidR="0046467C">
        <w:t>2029 m.</w:t>
      </w:r>
      <w:r w:rsidR="009A5FEE">
        <w:t>)</w:t>
      </w:r>
      <w:r w:rsidR="000817B9">
        <w:t>.</w:t>
      </w:r>
    </w:p>
    <w:p w14:paraId="232C88CB" w14:textId="77777777" w:rsidR="009805ED" w:rsidRDefault="00B420DB" w:rsidP="009805ED">
      <w:pPr>
        <w:tabs>
          <w:tab w:val="left" w:pos="851"/>
        </w:tabs>
        <w:jc w:val="both"/>
        <w:rPr>
          <w:bCs/>
        </w:rPr>
      </w:pPr>
      <w:r>
        <w:rPr>
          <w:b/>
        </w:rPr>
        <w:tab/>
        <w:t xml:space="preserve">Suderinamumas su Lietuvos Respublikos galiojančiais teisės norminiais aktais. </w:t>
      </w:r>
      <w:r>
        <w:rPr>
          <w:bCs/>
        </w:rPr>
        <w:t>Projektas neprieštarauja galiojantiems teisės aktams.</w:t>
      </w:r>
    </w:p>
    <w:p w14:paraId="60C9FCBC" w14:textId="59FFC19D" w:rsidR="00B420DB" w:rsidRDefault="009805ED" w:rsidP="009805ED">
      <w:pPr>
        <w:tabs>
          <w:tab w:val="left" w:pos="851"/>
        </w:tabs>
        <w:jc w:val="both"/>
        <w:rPr>
          <w:bCs/>
        </w:rPr>
      </w:pPr>
      <w:r>
        <w:rPr>
          <w:bCs/>
        </w:rPr>
        <w:tab/>
      </w:r>
      <w:r w:rsidR="00B420DB">
        <w:rPr>
          <w:b/>
          <w:color w:val="000000"/>
        </w:rPr>
        <w:t>Antikorupcinis vertinimas.</w:t>
      </w:r>
      <w:r w:rsidR="00B420DB">
        <w:rPr>
          <w:color w:val="222222"/>
          <w:shd w:val="clear" w:color="auto" w:fill="FFFFFF"/>
        </w:rPr>
        <w:t xml:space="preserve"> </w:t>
      </w:r>
      <w:r w:rsidR="00B420DB">
        <w:t>Atliktas antikorupcinis teisės akto projekto vertinimas, parengta pažyma</w:t>
      </w:r>
      <w:r w:rsidR="00B420DB" w:rsidRPr="00E5487C">
        <w:t>.</w:t>
      </w:r>
    </w:p>
    <w:p w14:paraId="60C9FCBD" w14:textId="77777777" w:rsidR="00B420DB" w:rsidRDefault="00B420DB" w:rsidP="00B420DB">
      <w:pPr>
        <w:ind w:firstLine="1290"/>
        <w:jc w:val="both"/>
        <w:rPr>
          <w:bCs/>
        </w:rPr>
      </w:pPr>
    </w:p>
    <w:p w14:paraId="60C9FCBE" w14:textId="77777777" w:rsidR="0031703C" w:rsidRDefault="0031703C" w:rsidP="00B420DB">
      <w:pPr>
        <w:ind w:firstLine="1290"/>
        <w:jc w:val="both"/>
        <w:rPr>
          <w:bCs/>
        </w:rPr>
      </w:pPr>
    </w:p>
    <w:p w14:paraId="60C9FCBF" w14:textId="77777777" w:rsidR="00B420DB" w:rsidRDefault="00B420DB" w:rsidP="00B420DB">
      <w:pPr>
        <w:jc w:val="both"/>
        <w:rPr>
          <w:bCs/>
        </w:rPr>
      </w:pPr>
      <w:r>
        <w:rPr>
          <w:bCs/>
        </w:rPr>
        <w:t xml:space="preserve">Komunikacijos ir kultūros skyriaus vedėja                               </w:t>
      </w:r>
      <w:r>
        <w:rPr>
          <w:bCs/>
        </w:rPr>
        <w:tab/>
      </w:r>
      <w:r>
        <w:rPr>
          <w:bCs/>
        </w:rPr>
        <w:tab/>
        <w:t>Irena Matelienė</w:t>
      </w:r>
    </w:p>
    <w:p w14:paraId="60C9FCC0" w14:textId="77777777" w:rsidR="00B420DB" w:rsidRDefault="00B420DB" w:rsidP="00B420DB">
      <w:pPr>
        <w:jc w:val="both"/>
        <w:rPr>
          <w:bCs/>
        </w:rPr>
      </w:pPr>
    </w:p>
    <w:p w14:paraId="60C9FCC1" w14:textId="77777777" w:rsidR="003A61B0" w:rsidRDefault="003A61B0"/>
    <w:sectPr w:rsidR="003A61B0" w:rsidSect="00FE2E30">
      <w:headerReference w:type="default" r:id="rId8"/>
      <w:headerReference w:type="first" r:id="rId9"/>
      <w:pgSz w:w="11906" w:h="16838" w:code="9"/>
      <w:pgMar w:top="1134" w:right="567" w:bottom="1134" w:left="1701" w:header="0"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9FCC6" w14:textId="77777777" w:rsidR="004C4A4D" w:rsidRDefault="004C4A4D">
      <w:r>
        <w:separator/>
      </w:r>
    </w:p>
  </w:endnote>
  <w:endnote w:type="continuationSeparator" w:id="0">
    <w:p w14:paraId="60C9FCC7" w14:textId="77777777" w:rsidR="004C4A4D" w:rsidRDefault="004C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9FCC4" w14:textId="77777777" w:rsidR="004C4A4D" w:rsidRDefault="004C4A4D">
      <w:r>
        <w:separator/>
      </w:r>
    </w:p>
  </w:footnote>
  <w:footnote w:type="continuationSeparator" w:id="0">
    <w:p w14:paraId="60C9FCC5" w14:textId="77777777" w:rsidR="004C4A4D" w:rsidRDefault="004C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FCC8" w14:textId="77777777" w:rsidR="00F65166" w:rsidRDefault="004C6A96">
    <w:pPr>
      <w:pStyle w:val="Antrats"/>
    </w:pPr>
  </w:p>
  <w:p w14:paraId="60C9FCC9" w14:textId="77777777" w:rsidR="00106D33" w:rsidRDefault="004C6A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FCCA" w14:textId="77777777" w:rsidR="00CC5E8C" w:rsidRDefault="004C6A96">
    <w:pPr>
      <w:pStyle w:val="Antrats"/>
    </w:pPr>
  </w:p>
  <w:p w14:paraId="60C9FCCB" w14:textId="77777777" w:rsidR="00CC5E8C" w:rsidRDefault="004C6A96">
    <w:pPr>
      <w:pStyle w:val="Antrats"/>
    </w:pPr>
  </w:p>
  <w:p w14:paraId="60C9FCCC" w14:textId="77777777" w:rsidR="00CC5E8C" w:rsidRDefault="00DB1A2E">
    <w:pPr>
      <w:pStyle w:val="Antrats"/>
    </w:pPr>
    <w:r>
      <w:tab/>
    </w:r>
    <w:r>
      <w:tab/>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DB"/>
    <w:rsid w:val="000817B9"/>
    <w:rsid w:val="00086FCC"/>
    <w:rsid w:val="000F6183"/>
    <w:rsid w:val="001C5E2A"/>
    <w:rsid w:val="0021439D"/>
    <w:rsid w:val="00293BD6"/>
    <w:rsid w:val="002F68E6"/>
    <w:rsid w:val="0031703C"/>
    <w:rsid w:val="00327D9C"/>
    <w:rsid w:val="003431AB"/>
    <w:rsid w:val="00352BD9"/>
    <w:rsid w:val="003A61B0"/>
    <w:rsid w:val="003C6173"/>
    <w:rsid w:val="0042112F"/>
    <w:rsid w:val="0046467C"/>
    <w:rsid w:val="00481908"/>
    <w:rsid w:val="00490302"/>
    <w:rsid w:val="004B1491"/>
    <w:rsid w:val="004C4A4D"/>
    <w:rsid w:val="005F05DA"/>
    <w:rsid w:val="005F508C"/>
    <w:rsid w:val="006967F0"/>
    <w:rsid w:val="00724D18"/>
    <w:rsid w:val="008136C7"/>
    <w:rsid w:val="0086258A"/>
    <w:rsid w:val="0088261C"/>
    <w:rsid w:val="008840C2"/>
    <w:rsid w:val="009805ED"/>
    <w:rsid w:val="009812AB"/>
    <w:rsid w:val="009A5FEE"/>
    <w:rsid w:val="009C7937"/>
    <w:rsid w:val="009F1439"/>
    <w:rsid w:val="00A1344C"/>
    <w:rsid w:val="00A162E2"/>
    <w:rsid w:val="00A46413"/>
    <w:rsid w:val="00A95CA9"/>
    <w:rsid w:val="00AA568A"/>
    <w:rsid w:val="00AC3AD1"/>
    <w:rsid w:val="00AF3D0C"/>
    <w:rsid w:val="00B420DB"/>
    <w:rsid w:val="00C52801"/>
    <w:rsid w:val="00C6576F"/>
    <w:rsid w:val="00C7202C"/>
    <w:rsid w:val="00CA7167"/>
    <w:rsid w:val="00D66D35"/>
    <w:rsid w:val="00D7340C"/>
    <w:rsid w:val="00D87018"/>
    <w:rsid w:val="00DB1A2E"/>
    <w:rsid w:val="00E00ADC"/>
    <w:rsid w:val="00E56397"/>
    <w:rsid w:val="00FE09F4"/>
    <w:rsid w:val="00FE2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3AD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unhideWhenUsed/>
    <w:rsid w:val="00B420DB"/>
    <w:pPr>
      <w:jc w:val="center"/>
    </w:pPr>
    <w:rPr>
      <w:szCs w:val="20"/>
      <w:lang w:eastAsia="en-US"/>
    </w:rPr>
  </w:style>
  <w:style w:type="character" w:customStyle="1" w:styleId="Pagrindinistekstas3Diagrama">
    <w:name w:val="Pagrindinis tekstas 3 Diagrama"/>
    <w:basedOn w:val="Numatytasispastraiposriftas"/>
    <w:link w:val="Pagrindinistekstas3"/>
    <w:semiHidden/>
    <w:rsid w:val="00B420DB"/>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B420DB"/>
    <w:pPr>
      <w:tabs>
        <w:tab w:val="center" w:pos="4819"/>
        <w:tab w:val="right" w:pos="9638"/>
      </w:tabs>
    </w:pPr>
  </w:style>
  <w:style w:type="character" w:customStyle="1" w:styleId="AntratsDiagrama">
    <w:name w:val="Antraštės Diagrama"/>
    <w:basedOn w:val="Numatytasispastraiposriftas"/>
    <w:link w:val="Antrats"/>
    <w:uiPriority w:val="99"/>
    <w:rsid w:val="00B420DB"/>
    <w:rPr>
      <w:rFonts w:ascii="Times New Roman" w:eastAsia="Times New Roman" w:hAnsi="Times New Roman" w:cs="Times New Roman"/>
      <w:sz w:val="24"/>
      <w:szCs w:val="24"/>
      <w:lang w:eastAsia="lt-LT"/>
    </w:rPr>
  </w:style>
  <w:style w:type="paragraph" w:styleId="Betarp">
    <w:name w:val="No Spacing"/>
    <w:uiPriority w:val="1"/>
    <w:qFormat/>
    <w:rsid w:val="00B420DB"/>
    <w:pPr>
      <w:spacing w:after="0" w:line="240" w:lineRule="auto"/>
    </w:pPr>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B420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20DB"/>
    <w:rPr>
      <w:rFonts w:ascii="Tahoma" w:eastAsia="Times New Roman" w:hAnsi="Tahoma" w:cs="Tahoma"/>
      <w:sz w:val="16"/>
      <w:szCs w:val="16"/>
      <w:lang w:eastAsia="lt-LT"/>
    </w:rPr>
  </w:style>
  <w:style w:type="table" w:styleId="Lentelstinklelis">
    <w:name w:val="Table Grid"/>
    <w:basedOn w:val="prastojilentel"/>
    <w:uiPriority w:val="59"/>
    <w:rsid w:val="0098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327D9C"/>
    <w:pPr>
      <w:tabs>
        <w:tab w:val="center" w:pos="4819"/>
        <w:tab w:val="right" w:pos="9638"/>
      </w:tabs>
    </w:pPr>
  </w:style>
  <w:style w:type="character" w:customStyle="1" w:styleId="PoratDiagrama">
    <w:name w:val="Poraštė Diagrama"/>
    <w:basedOn w:val="Numatytasispastraiposriftas"/>
    <w:link w:val="Porat"/>
    <w:uiPriority w:val="99"/>
    <w:rsid w:val="00327D9C"/>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3AD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unhideWhenUsed/>
    <w:rsid w:val="00B420DB"/>
    <w:pPr>
      <w:jc w:val="center"/>
    </w:pPr>
    <w:rPr>
      <w:szCs w:val="20"/>
      <w:lang w:eastAsia="en-US"/>
    </w:rPr>
  </w:style>
  <w:style w:type="character" w:customStyle="1" w:styleId="Pagrindinistekstas3Diagrama">
    <w:name w:val="Pagrindinis tekstas 3 Diagrama"/>
    <w:basedOn w:val="Numatytasispastraiposriftas"/>
    <w:link w:val="Pagrindinistekstas3"/>
    <w:semiHidden/>
    <w:rsid w:val="00B420DB"/>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B420DB"/>
    <w:pPr>
      <w:tabs>
        <w:tab w:val="center" w:pos="4819"/>
        <w:tab w:val="right" w:pos="9638"/>
      </w:tabs>
    </w:pPr>
  </w:style>
  <w:style w:type="character" w:customStyle="1" w:styleId="AntratsDiagrama">
    <w:name w:val="Antraštės Diagrama"/>
    <w:basedOn w:val="Numatytasispastraiposriftas"/>
    <w:link w:val="Antrats"/>
    <w:uiPriority w:val="99"/>
    <w:rsid w:val="00B420DB"/>
    <w:rPr>
      <w:rFonts w:ascii="Times New Roman" w:eastAsia="Times New Roman" w:hAnsi="Times New Roman" w:cs="Times New Roman"/>
      <w:sz w:val="24"/>
      <w:szCs w:val="24"/>
      <w:lang w:eastAsia="lt-LT"/>
    </w:rPr>
  </w:style>
  <w:style w:type="paragraph" w:styleId="Betarp">
    <w:name w:val="No Spacing"/>
    <w:uiPriority w:val="1"/>
    <w:qFormat/>
    <w:rsid w:val="00B420DB"/>
    <w:pPr>
      <w:spacing w:after="0" w:line="240" w:lineRule="auto"/>
    </w:pPr>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B420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20DB"/>
    <w:rPr>
      <w:rFonts w:ascii="Tahoma" w:eastAsia="Times New Roman" w:hAnsi="Tahoma" w:cs="Tahoma"/>
      <w:sz w:val="16"/>
      <w:szCs w:val="16"/>
      <w:lang w:eastAsia="lt-LT"/>
    </w:rPr>
  </w:style>
  <w:style w:type="table" w:styleId="Lentelstinklelis">
    <w:name w:val="Table Grid"/>
    <w:basedOn w:val="prastojilentel"/>
    <w:uiPriority w:val="59"/>
    <w:rsid w:val="0098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327D9C"/>
    <w:pPr>
      <w:tabs>
        <w:tab w:val="center" w:pos="4819"/>
        <w:tab w:val="right" w:pos="9638"/>
      </w:tabs>
    </w:pPr>
  </w:style>
  <w:style w:type="character" w:customStyle="1" w:styleId="PoratDiagrama">
    <w:name w:val="Poraštė Diagrama"/>
    <w:basedOn w:val="Numatytasispastraiposriftas"/>
    <w:link w:val="Porat"/>
    <w:uiPriority w:val="99"/>
    <w:rsid w:val="00327D9C"/>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2512</Words>
  <Characters>1433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Tatjana Karpova</cp:lastModifiedBy>
  <cp:revision>2</cp:revision>
  <dcterms:created xsi:type="dcterms:W3CDTF">2022-04-20T05:52:00Z</dcterms:created>
  <dcterms:modified xsi:type="dcterms:W3CDTF">2022-04-20T05:52:00Z</dcterms:modified>
</cp:coreProperties>
</file>