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7" w:rsidRDefault="00960CF8" w:rsidP="00960CF8">
      <w:pPr>
        <w:tabs>
          <w:tab w:val="center" w:pos="0"/>
          <w:tab w:val="left" w:pos="2715"/>
        </w:tabs>
        <w:jc w:val="center"/>
      </w:pPr>
      <w:r w:rsidRPr="00816537">
        <w:rPr>
          <w:noProof/>
          <w:lang w:val="en-US" w:eastAsia="en-US"/>
        </w:rPr>
        <w:drawing>
          <wp:anchor distT="0" distB="0" distL="114300" distR="114300" simplePos="0" relativeHeight="251663360" behindDoc="0" locked="0" layoutInCell="1" allowOverlap="1" wp14:anchorId="3D3BE8B1" wp14:editId="4E9B3726">
            <wp:simplePos x="0" y="0"/>
            <wp:positionH relativeFrom="column">
              <wp:posOffset>2747010</wp:posOffset>
            </wp:positionH>
            <wp:positionV relativeFrom="paragraph">
              <wp:posOffset>-19050</wp:posOffset>
            </wp:positionV>
            <wp:extent cx="542925" cy="694690"/>
            <wp:effectExtent l="0" t="0" r="9525" b="0"/>
            <wp:wrapSquare wrapText="bothSides"/>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anchor>
        </w:drawing>
      </w:r>
    </w:p>
    <w:p w:rsidR="0049608A" w:rsidRDefault="0049608A" w:rsidP="0049608A"/>
    <w:p w:rsidR="00960CF8" w:rsidRDefault="00960CF8" w:rsidP="0049608A"/>
    <w:p w:rsidR="00960CF8" w:rsidRDefault="00960CF8" w:rsidP="0049608A"/>
    <w:p w:rsidR="00960CF8" w:rsidRPr="00816537" w:rsidRDefault="00960CF8" w:rsidP="00960CF8">
      <w:pPr>
        <w:jc w:val="center"/>
      </w:pPr>
    </w:p>
    <w:p w:rsidR="0049608A" w:rsidRPr="00960CF8" w:rsidRDefault="0049608A" w:rsidP="00960CF8">
      <w:pPr>
        <w:jc w:val="center"/>
        <w:rPr>
          <w:b/>
        </w:rPr>
      </w:pPr>
      <w:r w:rsidRPr="00960CF8">
        <w:rPr>
          <w:b/>
        </w:rPr>
        <w:t>ROKIŠKIO RAJONO SAVIVALDYBĖS TARYBA</w:t>
      </w:r>
    </w:p>
    <w:p w:rsidR="0049608A" w:rsidRPr="00960CF8" w:rsidRDefault="0049608A" w:rsidP="00960CF8">
      <w:pPr>
        <w:tabs>
          <w:tab w:val="left" w:pos="6900"/>
        </w:tabs>
        <w:jc w:val="center"/>
        <w:rPr>
          <w:b/>
        </w:rPr>
      </w:pPr>
    </w:p>
    <w:p w:rsidR="0049608A" w:rsidRPr="00960CF8" w:rsidRDefault="0049608A" w:rsidP="00960CF8">
      <w:pPr>
        <w:jc w:val="center"/>
        <w:rPr>
          <w:b/>
        </w:rPr>
      </w:pPr>
      <w:r w:rsidRPr="00960CF8">
        <w:rPr>
          <w:b/>
        </w:rPr>
        <w:t>SPRENDIMAS</w:t>
      </w:r>
    </w:p>
    <w:p w:rsidR="0049608A" w:rsidRPr="00960CF8" w:rsidRDefault="005C5694" w:rsidP="00960CF8">
      <w:pPr>
        <w:jc w:val="center"/>
        <w:rPr>
          <w:b/>
          <w:bCs/>
        </w:rPr>
      </w:pPr>
      <w:r w:rsidRPr="00960CF8">
        <w:rPr>
          <w:b/>
          <w:bCs/>
        </w:rPr>
        <w:t xml:space="preserve">DĖL UAB „ROKIŠKIO VANDENYS“ </w:t>
      </w:r>
      <w:r w:rsidR="00DB243C" w:rsidRPr="00960CF8">
        <w:rPr>
          <w:b/>
          <w:bCs/>
        </w:rPr>
        <w:t>PERSKAIČIUOTŲ</w:t>
      </w:r>
      <w:r w:rsidR="0049608A" w:rsidRPr="00960CF8">
        <w:rPr>
          <w:b/>
          <w:bCs/>
        </w:rPr>
        <w:t xml:space="preserve"> GERIAMOJO VANDENS TIEKIMO IR NUOTEKŲ TVARKYMO</w:t>
      </w:r>
      <w:r w:rsidR="00DB243C" w:rsidRPr="00960CF8">
        <w:rPr>
          <w:b/>
          <w:bCs/>
        </w:rPr>
        <w:t xml:space="preserve"> BEI PAVIRŠINIŲ</w:t>
      </w:r>
      <w:r w:rsidR="004867CB" w:rsidRPr="00960CF8">
        <w:rPr>
          <w:b/>
          <w:bCs/>
        </w:rPr>
        <w:t xml:space="preserve"> </w:t>
      </w:r>
      <w:r w:rsidR="00DB243C" w:rsidRPr="00960CF8">
        <w:rPr>
          <w:b/>
          <w:bCs/>
        </w:rPr>
        <w:t>NUOTEKŲ TVARKYMO</w:t>
      </w:r>
      <w:r w:rsidR="0049608A" w:rsidRPr="00960CF8">
        <w:rPr>
          <w:b/>
          <w:bCs/>
        </w:rPr>
        <w:t xml:space="preserve"> PA</w:t>
      </w:r>
      <w:r w:rsidR="00DF2872" w:rsidRPr="00960CF8">
        <w:rPr>
          <w:b/>
          <w:bCs/>
        </w:rPr>
        <w:t>S</w:t>
      </w:r>
      <w:r w:rsidR="0049608A" w:rsidRPr="00960CF8">
        <w:rPr>
          <w:b/>
          <w:bCs/>
        </w:rPr>
        <w:t>LAUGŲ BAZINIŲ KAINŲ NUSTATYMO</w:t>
      </w:r>
    </w:p>
    <w:p w:rsidR="0049608A" w:rsidRPr="00960CF8" w:rsidRDefault="0049608A" w:rsidP="00960CF8">
      <w:pPr>
        <w:jc w:val="center"/>
        <w:rPr>
          <w:b/>
          <w:bCs/>
        </w:rPr>
      </w:pPr>
    </w:p>
    <w:p w:rsidR="0049608A" w:rsidRPr="00960CF8" w:rsidRDefault="008400AD" w:rsidP="00960CF8">
      <w:pPr>
        <w:jc w:val="center"/>
      </w:pPr>
      <w:r w:rsidRPr="00960CF8">
        <w:t>2021</w:t>
      </w:r>
      <w:r w:rsidR="0049608A" w:rsidRPr="00960CF8">
        <w:t xml:space="preserve"> m. </w:t>
      </w:r>
      <w:r w:rsidR="00866A19" w:rsidRPr="00960CF8">
        <w:t xml:space="preserve">spalio </w:t>
      </w:r>
      <w:r w:rsidR="00143203" w:rsidRPr="00960CF8">
        <w:t xml:space="preserve">29 </w:t>
      </w:r>
      <w:r w:rsidR="0049608A" w:rsidRPr="00960CF8">
        <w:t>d. Nr. TS -</w:t>
      </w:r>
    </w:p>
    <w:p w:rsidR="0049608A" w:rsidRPr="00960CF8" w:rsidRDefault="0049608A" w:rsidP="00960CF8">
      <w:pPr>
        <w:jc w:val="center"/>
      </w:pPr>
      <w:r w:rsidRPr="00960CF8">
        <w:t>Rokiškis</w:t>
      </w:r>
    </w:p>
    <w:p w:rsidR="0049608A" w:rsidRDefault="0049608A" w:rsidP="00960CF8">
      <w:pPr>
        <w:jc w:val="center"/>
      </w:pPr>
    </w:p>
    <w:p w:rsidR="00960CF8" w:rsidRPr="00816537" w:rsidRDefault="00960CF8" w:rsidP="00960CF8">
      <w:pPr>
        <w:jc w:val="center"/>
      </w:pPr>
    </w:p>
    <w:p w:rsidR="00E33811" w:rsidRDefault="00E33811" w:rsidP="00E33811">
      <w:pPr>
        <w:keepLines/>
        <w:suppressAutoHyphens/>
        <w:ind w:firstLine="1135"/>
        <w:jc w:val="both"/>
        <w:textAlignment w:val="center"/>
      </w:pPr>
      <w:r w:rsidRPr="00816537">
        <w:t xml:space="preserve">Vadovaudamasi Lietuvos Respublikos vietos savivaldos įstatymo 6 straipsnio 30 punktu, </w:t>
      </w:r>
      <w:r>
        <w:t xml:space="preserve">16 straipsnio 2 dalies 37 punktu, </w:t>
      </w:r>
      <w:r w:rsidRPr="00816537">
        <w:t>Lietuvos Respublikos geriamojo vandens tiekimo ir nuotekų tvarkymo įstatymo 10 straipsni</w:t>
      </w:r>
      <w:r>
        <w:t>o 7 ir 8 punktais</w:t>
      </w:r>
      <w:r w:rsidRPr="00816537">
        <w:t>, Geriamojo vandens tiekimo ir nuotekų tvarkymo bei paviršinių nuotekų tvarkymo p</w:t>
      </w:r>
      <w:r>
        <w:t>aslaugų kainų nustatymo metodikos</w:t>
      </w:r>
      <w:r w:rsidRPr="00816537">
        <w:t xml:space="preserve">, </w:t>
      </w:r>
      <w:r>
        <w:t>patvirtintos Valstybinės energetikos reguliavimo tarybos</w:t>
      </w:r>
      <w:r w:rsidRPr="00816537">
        <w:t xml:space="preserve"> 2006 m. gruodžio 21 d. nutarimu Nr. OS-92</w:t>
      </w:r>
      <w:r>
        <w:t xml:space="preserve"> „Dėl Geriamojo vandens tiekimo ir nuotekų tvarkymo paslaugų kainų nustatymo metodikos“ 28.1, 30.3 papunkčiais, Valstybinės energetikos reguliavimo tarybos</w:t>
      </w:r>
      <w:r w:rsidRPr="00816537">
        <w:t xml:space="preserve"> </w:t>
      </w:r>
      <w:r>
        <w:t>2021 m. rugsėjo 23 d. nutarimu Nr. 03E-1178 „Dėl UAB „Rokiškio vandenys“</w:t>
      </w:r>
      <w:r w:rsidRPr="009B17A0">
        <w:t xml:space="preserve"> </w:t>
      </w:r>
      <w:r>
        <w:t xml:space="preserve">perskaičiuotų </w:t>
      </w:r>
      <w:r w:rsidRPr="009B17A0">
        <w:t xml:space="preserve">geriamojo vandens tiekimo ir nuotekų tvarkymo </w:t>
      </w:r>
      <w:r>
        <w:t xml:space="preserve">bei paviršinių nuotekų tvarkymo </w:t>
      </w:r>
      <w:r w:rsidRPr="009B17A0">
        <w:t>paslaugų bazinių kainų derinimo“</w:t>
      </w:r>
      <w:r>
        <w:t xml:space="preserve"> ir atsižvelgdama į UAB „Rokiškio vandenys“ 2021 m. spalio 5 d. raštą Nr. 94 „</w:t>
      </w:r>
      <w:r w:rsidRPr="00864DE3">
        <w:t>Dėl UAB „Rokiškio vandenys“ geriamojo vandens tiekimo ir nuotekų tvarkymo bei paviršinių nuotekų tvarkymo paslaugų bazinių kainų</w:t>
      </w:r>
      <w:r>
        <w:t xml:space="preserve"> nustatymo“, </w:t>
      </w:r>
      <w:r w:rsidRPr="00816537">
        <w:t>Rokiškio rajono savivaldybės taryba n u s p r e n d ž i a:</w:t>
      </w:r>
    </w:p>
    <w:p w:rsidR="00E33811" w:rsidRDefault="00E33811" w:rsidP="00E33811">
      <w:pPr>
        <w:autoSpaceDE w:val="0"/>
        <w:autoSpaceDN w:val="0"/>
        <w:adjustRightInd w:val="0"/>
        <w:ind w:firstLine="720"/>
        <w:jc w:val="both"/>
      </w:pPr>
      <w:r>
        <w:t xml:space="preserve">1. </w:t>
      </w:r>
      <w:r w:rsidRPr="0051269E">
        <w:rPr>
          <w:iCs/>
        </w:rPr>
        <w:t>N</w:t>
      </w:r>
      <w:r>
        <w:rPr>
          <w:iCs/>
        </w:rPr>
        <w:t>ustatyti UAB „Rokiškio vandenys“ perskaičiuotas</w:t>
      </w:r>
      <w:r w:rsidRPr="0051269E">
        <w:rPr>
          <w:iCs/>
        </w:rPr>
        <w:t xml:space="preserve"> </w:t>
      </w:r>
      <w:r w:rsidRPr="00816537">
        <w:t>geriamojo vandens tieki</w:t>
      </w:r>
      <w:r>
        <w:t xml:space="preserve">mo ir nuotekų tvarkymo </w:t>
      </w:r>
      <w:r w:rsidRPr="00143203">
        <w:t xml:space="preserve">bei paviršinių nuotekų tvarkymo </w:t>
      </w:r>
      <w:r>
        <w:t>paslaugų</w:t>
      </w:r>
      <w:r w:rsidRPr="00816537">
        <w:t xml:space="preserve"> bazines kainas </w:t>
      </w:r>
      <w:r>
        <w:t>(</w:t>
      </w:r>
      <w:r w:rsidRPr="00816537">
        <w:t>be pridė</w:t>
      </w:r>
      <w:r>
        <w:t>tinės vertės mokesčio):</w:t>
      </w:r>
      <w:r w:rsidRPr="00AA2551">
        <w:t xml:space="preserve"> </w:t>
      </w:r>
    </w:p>
    <w:p w:rsidR="00E33811" w:rsidRPr="00101690" w:rsidRDefault="00E33811" w:rsidP="00E33811">
      <w:pPr>
        <w:autoSpaceDE w:val="0"/>
        <w:autoSpaceDN w:val="0"/>
        <w:adjustRightInd w:val="0"/>
        <w:ind w:firstLine="720"/>
        <w:jc w:val="both"/>
      </w:pPr>
      <w:r>
        <w:t>1.</w:t>
      </w:r>
      <w:r w:rsidRPr="00101690">
        <w:t xml:space="preserve">1. </w:t>
      </w:r>
      <w:r>
        <w:t>p</w:t>
      </w:r>
      <w:r w:rsidRPr="00101690">
        <w:t>erskaičiuotą geriamojo vandens tiekimo ir nuotekų tvarkymo paslaugų bazinę kainą vartotojams, perkantiems geriamojo vandens tiekimo ir nuotekų tvarkymo paslaugas</w:t>
      </w:r>
      <w:r>
        <w:t xml:space="preserve"> bute, – 2,31 Eur/kub. m</w:t>
      </w:r>
      <w:r w:rsidRPr="00101690">
        <w:t>, iš šio skaičiaus:</w:t>
      </w:r>
    </w:p>
    <w:p w:rsidR="00E33811" w:rsidRPr="00101690" w:rsidRDefault="00E33811" w:rsidP="00E33811">
      <w:pPr>
        <w:autoSpaceDE w:val="0"/>
        <w:autoSpaceDN w:val="0"/>
        <w:adjustRightInd w:val="0"/>
        <w:ind w:firstLine="720"/>
        <w:jc w:val="both"/>
      </w:pPr>
      <w:r>
        <w:t>1.</w:t>
      </w:r>
      <w:r w:rsidRPr="00101690">
        <w:t>1.1. geriamo</w:t>
      </w:r>
      <w:r>
        <w:t>jo vandens tiekimo – 0,90 Eur/kub. m</w:t>
      </w:r>
      <w:r w:rsidRPr="00101690">
        <w:t>;</w:t>
      </w:r>
    </w:p>
    <w:p w:rsidR="00E33811" w:rsidRPr="00101690" w:rsidRDefault="00E33811" w:rsidP="00E33811">
      <w:pPr>
        <w:autoSpaceDE w:val="0"/>
        <w:autoSpaceDN w:val="0"/>
        <w:adjustRightInd w:val="0"/>
        <w:ind w:firstLine="720"/>
        <w:jc w:val="both"/>
      </w:pPr>
      <w:r>
        <w:t>1.</w:t>
      </w:r>
      <w:r w:rsidRPr="00101690">
        <w:t>1.2</w:t>
      </w:r>
      <w:r>
        <w:t>. nuotekų tvarkymo – 1,41 Eur/kub. m</w:t>
      </w:r>
      <w:r w:rsidRPr="00101690">
        <w:t>, iš šio skaičiaus:</w:t>
      </w:r>
    </w:p>
    <w:p w:rsidR="00E33811" w:rsidRPr="00101690" w:rsidRDefault="00E33811" w:rsidP="00E33811">
      <w:pPr>
        <w:autoSpaceDE w:val="0"/>
        <w:autoSpaceDN w:val="0"/>
        <w:adjustRightInd w:val="0"/>
        <w:ind w:firstLine="720"/>
        <w:jc w:val="both"/>
      </w:pPr>
      <w:r>
        <w:t>1.</w:t>
      </w:r>
      <w:r w:rsidRPr="00101690">
        <w:t>1.2.1.</w:t>
      </w:r>
      <w:r>
        <w:t xml:space="preserve"> nuotekų surinkimo – 0,73 Eur/</w:t>
      </w:r>
      <w:r w:rsidRPr="00F626A6">
        <w:t xml:space="preserve"> kub. m</w:t>
      </w:r>
      <w:r w:rsidRPr="00101690">
        <w:t>;</w:t>
      </w:r>
    </w:p>
    <w:p w:rsidR="00E33811" w:rsidRPr="00101690" w:rsidRDefault="00E33811" w:rsidP="00E33811">
      <w:pPr>
        <w:autoSpaceDE w:val="0"/>
        <w:autoSpaceDN w:val="0"/>
        <w:adjustRightInd w:val="0"/>
        <w:ind w:firstLine="720"/>
        <w:jc w:val="both"/>
      </w:pPr>
      <w:r>
        <w:t>1.</w:t>
      </w:r>
      <w:r w:rsidRPr="00101690">
        <w:t>1.2</w:t>
      </w:r>
      <w:r>
        <w:t>.2. nuotekų valymo – 0,62 Eur/kub. m;</w:t>
      </w:r>
    </w:p>
    <w:p w:rsidR="00E33811" w:rsidRPr="00101690" w:rsidRDefault="00E33811" w:rsidP="00E33811">
      <w:pPr>
        <w:autoSpaceDE w:val="0"/>
        <w:autoSpaceDN w:val="0"/>
        <w:adjustRightInd w:val="0"/>
        <w:ind w:firstLine="720"/>
        <w:jc w:val="both"/>
      </w:pPr>
      <w:r>
        <w:t>1.</w:t>
      </w:r>
      <w:r w:rsidRPr="00101690">
        <w:t>1.2.3. nuote</w:t>
      </w:r>
      <w:r>
        <w:t>kų dumblo tvarkymo – 0,06 Eur/kub</w:t>
      </w:r>
      <w:r w:rsidRPr="00101690">
        <w:t>.</w:t>
      </w:r>
      <w:r>
        <w:t xml:space="preserve"> m;</w:t>
      </w:r>
    </w:p>
    <w:p w:rsidR="00E33811" w:rsidRPr="00101690" w:rsidRDefault="00E33811" w:rsidP="00E33811">
      <w:pPr>
        <w:autoSpaceDE w:val="0"/>
        <w:autoSpaceDN w:val="0"/>
        <w:adjustRightInd w:val="0"/>
        <w:ind w:firstLine="720"/>
        <w:jc w:val="both"/>
      </w:pPr>
      <w:r>
        <w:t>1.</w:t>
      </w:r>
      <w:r w:rsidRPr="00101690">
        <w:t xml:space="preserve">2. </w:t>
      </w:r>
      <w:r>
        <w:t>p</w:t>
      </w:r>
      <w:r w:rsidRPr="00101690">
        <w:t>erskaičiuotą geriamojo vandens tiekimo ir nuotekų tvarkymo paslaugų bazinę kainą vartotojams, perkantiems geriamojo vandens tiekimo ir nuotekų tvarkymo paslaugas individualių gyvenamųjų namų ar kitų patalpų, skirtų asmeninėms, šeimos ar namų reikmėms,</w:t>
      </w:r>
      <w:r>
        <w:t xml:space="preserve"> įvaduose, – 2,27 Eur/kub. m</w:t>
      </w:r>
      <w:r w:rsidRPr="00101690">
        <w:t>, iš šio skaičiaus:</w:t>
      </w:r>
    </w:p>
    <w:p w:rsidR="00E33811" w:rsidRPr="00101690" w:rsidRDefault="00E33811" w:rsidP="00E33811">
      <w:pPr>
        <w:autoSpaceDE w:val="0"/>
        <w:autoSpaceDN w:val="0"/>
        <w:adjustRightInd w:val="0"/>
        <w:ind w:firstLine="720"/>
        <w:jc w:val="both"/>
      </w:pPr>
      <w:r>
        <w:t>1.</w:t>
      </w:r>
      <w:r w:rsidRPr="00101690">
        <w:t>2.1. geriamo</w:t>
      </w:r>
      <w:r>
        <w:t>jo vandens tiekimo – 0,89 Eur/kub. m</w:t>
      </w:r>
      <w:r w:rsidRPr="00101690">
        <w:t>;</w:t>
      </w:r>
    </w:p>
    <w:p w:rsidR="00E33811" w:rsidRPr="00101690" w:rsidRDefault="00E33811" w:rsidP="00E33811">
      <w:pPr>
        <w:autoSpaceDE w:val="0"/>
        <w:autoSpaceDN w:val="0"/>
        <w:adjustRightInd w:val="0"/>
        <w:ind w:firstLine="720"/>
        <w:jc w:val="both"/>
      </w:pPr>
      <w:r>
        <w:t>1.</w:t>
      </w:r>
      <w:r w:rsidRPr="00101690">
        <w:t>2.2</w:t>
      </w:r>
      <w:r>
        <w:t>. nuotekų tvarkymo – 1,38 Eur/kub. m</w:t>
      </w:r>
      <w:r w:rsidRPr="00101690">
        <w:t>, iš šio skaičiaus:</w:t>
      </w:r>
    </w:p>
    <w:p w:rsidR="00E33811" w:rsidRPr="00101690" w:rsidRDefault="00E33811" w:rsidP="00E33811">
      <w:pPr>
        <w:autoSpaceDE w:val="0"/>
        <w:autoSpaceDN w:val="0"/>
        <w:adjustRightInd w:val="0"/>
        <w:ind w:firstLine="720"/>
        <w:jc w:val="both"/>
      </w:pPr>
      <w:r>
        <w:t>1.</w:t>
      </w:r>
      <w:r w:rsidRPr="00101690">
        <w:t>2.2.1.</w:t>
      </w:r>
      <w:r>
        <w:t xml:space="preserve"> nuotekų surinkimo – 0,72 Eur/kub. m</w:t>
      </w:r>
      <w:r w:rsidRPr="00101690">
        <w:t>;</w:t>
      </w:r>
    </w:p>
    <w:p w:rsidR="00E33811" w:rsidRPr="00101690" w:rsidRDefault="00E33811" w:rsidP="00E33811">
      <w:pPr>
        <w:autoSpaceDE w:val="0"/>
        <w:autoSpaceDN w:val="0"/>
        <w:adjustRightInd w:val="0"/>
        <w:ind w:firstLine="720"/>
        <w:jc w:val="both"/>
      </w:pPr>
      <w:r>
        <w:t>1.</w:t>
      </w:r>
      <w:r w:rsidRPr="00101690">
        <w:t>2.2</w:t>
      </w:r>
      <w:r>
        <w:t>.2. nuotekų valymo – 0,61 Eur/kub. m</w:t>
      </w:r>
      <w:r w:rsidRPr="00101690">
        <w:t>;</w:t>
      </w:r>
    </w:p>
    <w:p w:rsidR="00E33811" w:rsidRPr="00101690" w:rsidRDefault="00E33811" w:rsidP="00E33811">
      <w:pPr>
        <w:autoSpaceDE w:val="0"/>
        <w:autoSpaceDN w:val="0"/>
        <w:adjustRightInd w:val="0"/>
        <w:ind w:firstLine="720"/>
        <w:jc w:val="both"/>
      </w:pPr>
      <w:r>
        <w:t>1.</w:t>
      </w:r>
      <w:r w:rsidRPr="00101690">
        <w:t>2.2.3. nuotekų dumblo tva</w:t>
      </w:r>
      <w:r>
        <w:t>rkymo – 0,05 Eur/kub. m;</w:t>
      </w:r>
    </w:p>
    <w:p w:rsidR="00E33811" w:rsidRPr="00101690" w:rsidRDefault="00E33811" w:rsidP="00E33811">
      <w:pPr>
        <w:autoSpaceDE w:val="0"/>
        <w:autoSpaceDN w:val="0"/>
        <w:adjustRightInd w:val="0"/>
        <w:ind w:firstLine="720"/>
        <w:jc w:val="both"/>
      </w:pPr>
      <w:r>
        <w:t>1.</w:t>
      </w:r>
      <w:r w:rsidRPr="00101690">
        <w:t xml:space="preserve">3. </w:t>
      </w:r>
      <w:r>
        <w:t>p</w:t>
      </w:r>
      <w:r w:rsidRPr="00101690">
        <w:t>erskaičiuotą geriamojo vandens tiekimo ir nuotekų tvarkymo paslaugų bazinę kainą abonentams, perkantiems geriamojo vandens tiekimo ir nuotekų tvarkymo paslaugas buities ir komerciniams poreikiams bei perkantiems geriamąjį vandenį, skirtą karštam vandeniui ruošti ir t</w:t>
      </w:r>
      <w:r>
        <w:t>iekiamą abonentams, – 2,35 Eur/kub. m</w:t>
      </w:r>
      <w:r w:rsidRPr="00101690">
        <w:t>, iš šio skaičiaus:</w:t>
      </w:r>
    </w:p>
    <w:p w:rsidR="00E33811" w:rsidRPr="00101690" w:rsidRDefault="00E33811" w:rsidP="00E33811">
      <w:pPr>
        <w:autoSpaceDE w:val="0"/>
        <w:autoSpaceDN w:val="0"/>
        <w:adjustRightInd w:val="0"/>
        <w:ind w:firstLine="720"/>
        <w:jc w:val="both"/>
      </w:pPr>
      <w:r>
        <w:lastRenderedPageBreak/>
        <w:t>1.</w:t>
      </w:r>
      <w:r w:rsidRPr="00101690">
        <w:t>3.1. geriamo</w:t>
      </w:r>
      <w:r>
        <w:t>jo vandens tiekimo – 0,99 Eur/kub. m</w:t>
      </w:r>
      <w:r w:rsidRPr="00101690">
        <w:t>;</w:t>
      </w:r>
    </w:p>
    <w:p w:rsidR="00E33811" w:rsidRPr="00101690" w:rsidRDefault="00E33811" w:rsidP="00E33811">
      <w:pPr>
        <w:autoSpaceDE w:val="0"/>
        <w:autoSpaceDN w:val="0"/>
        <w:adjustRightInd w:val="0"/>
        <w:ind w:firstLine="720"/>
        <w:jc w:val="both"/>
      </w:pPr>
      <w:r>
        <w:t>1.</w:t>
      </w:r>
      <w:r w:rsidRPr="00101690">
        <w:t>3.2</w:t>
      </w:r>
      <w:r>
        <w:t>. nuotekų tvarkymo – 1,36 Eur/kub. m</w:t>
      </w:r>
      <w:r w:rsidRPr="00101690">
        <w:t>, iš šio skaičiaus:</w:t>
      </w:r>
    </w:p>
    <w:p w:rsidR="00E33811" w:rsidRPr="00101690" w:rsidRDefault="00E33811" w:rsidP="00E33811">
      <w:pPr>
        <w:autoSpaceDE w:val="0"/>
        <w:autoSpaceDN w:val="0"/>
        <w:adjustRightInd w:val="0"/>
        <w:ind w:firstLine="720"/>
        <w:jc w:val="both"/>
      </w:pPr>
      <w:r>
        <w:t>1.</w:t>
      </w:r>
      <w:r w:rsidRPr="00101690">
        <w:t>3.2.1.</w:t>
      </w:r>
      <w:r>
        <w:t xml:space="preserve"> nuotekų surinkimo – 0,71 Eur/kub. m</w:t>
      </w:r>
      <w:r w:rsidRPr="00101690">
        <w:t>;</w:t>
      </w:r>
    </w:p>
    <w:p w:rsidR="00E33811" w:rsidRPr="00101690" w:rsidRDefault="00E33811" w:rsidP="00E33811">
      <w:pPr>
        <w:autoSpaceDE w:val="0"/>
        <w:autoSpaceDN w:val="0"/>
        <w:adjustRightInd w:val="0"/>
        <w:ind w:firstLine="720"/>
        <w:jc w:val="both"/>
      </w:pPr>
      <w:r>
        <w:t>1.</w:t>
      </w:r>
      <w:r w:rsidRPr="00101690">
        <w:t>3.2.2. nuotekų va</w:t>
      </w:r>
      <w:r>
        <w:t>lymo – 0,60 Eur/kub. m</w:t>
      </w:r>
      <w:r w:rsidRPr="00101690">
        <w:t>;</w:t>
      </w:r>
    </w:p>
    <w:p w:rsidR="00E33811" w:rsidRPr="00101690" w:rsidRDefault="00E33811" w:rsidP="00E33811">
      <w:pPr>
        <w:autoSpaceDE w:val="0"/>
        <w:autoSpaceDN w:val="0"/>
        <w:adjustRightInd w:val="0"/>
        <w:ind w:firstLine="720"/>
        <w:jc w:val="both"/>
      </w:pPr>
      <w:r>
        <w:t>1.</w:t>
      </w:r>
      <w:r w:rsidRPr="00101690">
        <w:t>3.2.3. nuote</w:t>
      </w:r>
      <w:r>
        <w:t>kų dumblo tvarkymo – 0,05 Eur/kub. m;</w:t>
      </w:r>
    </w:p>
    <w:p w:rsidR="00E33811" w:rsidRPr="00101690" w:rsidRDefault="00E33811" w:rsidP="00E33811">
      <w:pPr>
        <w:autoSpaceDE w:val="0"/>
        <w:autoSpaceDN w:val="0"/>
        <w:adjustRightInd w:val="0"/>
        <w:ind w:firstLine="720"/>
        <w:jc w:val="both"/>
      </w:pPr>
      <w:r>
        <w:t>1.</w:t>
      </w:r>
      <w:r w:rsidRPr="00101690">
        <w:t xml:space="preserve">4. </w:t>
      </w:r>
      <w:r>
        <w:t>p</w:t>
      </w:r>
      <w:r w:rsidRPr="00101690">
        <w:t>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namo arba individualių gyvenamųjų n</w:t>
      </w:r>
      <w:r>
        <w:t>amų bendrijų įvade, – 2,24 Eur/kub. m</w:t>
      </w:r>
      <w:r w:rsidRPr="00101690">
        <w:t>, iš šio skaičiaus:</w:t>
      </w:r>
    </w:p>
    <w:p w:rsidR="00E33811" w:rsidRPr="00101690" w:rsidRDefault="00E33811" w:rsidP="00E33811">
      <w:pPr>
        <w:autoSpaceDE w:val="0"/>
        <w:autoSpaceDN w:val="0"/>
        <w:adjustRightInd w:val="0"/>
        <w:ind w:firstLine="720"/>
        <w:jc w:val="both"/>
      </w:pPr>
      <w:r>
        <w:t>1.</w:t>
      </w:r>
      <w:r w:rsidRPr="00101690">
        <w:t xml:space="preserve">4.1. geriamojo vandens </w:t>
      </w:r>
      <w:r>
        <w:t>tiekimo – 0,88 Eur/kub. m</w:t>
      </w:r>
      <w:r w:rsidRPr="00101690">
        <w:t>;</w:t>
      </w:r>
    </w:p>
    <w:p w:rsidR="00E33811" w:rsidRPr="00101690" w:rsidRDefault="00E33811" w:rsidP="00E33811">
      <w:pPr>
        <w:autoSpaceDE w:val="0"/>
        <w:autoSpaceDN w:val="0"/>
        <w:adjustRightInd w:val="0"/>
        <w:ind w:firstLine="720"/>
        <w:jc w:val="both"/>
      </w:pPr>
      <w:r>
        <w:t>1.</w:t>
      </w:r>
      <w:r w:rsidRPr="00101690">
        <w:t>4.2</w:t>
      </w:r>
      <w:r>
        <w:t>. nuotekų tvarkymo – 1,36 Eur/kub. m.</w:t>
      </w:r>
      <w:r w:rsidRPr="00101690">
        <w:t>, iš šio skaičiaus:</w:t>
      </w:r>
    </w:p>
    <w:p w:rsidR="00E33811" w:rsidRPr="003B676B" w:rsidRDefault="00E33811" w:rsidP="00E33811">
      <w:pPr>
        <w:tabs>
          <w:tab w:val="num" w:pos="1848"/>
        </w:tabs>
        <w:ind w:left="720" w:right="-1"/>
        <w:rPr>
          <w:iCs/>
          <w:position w:val="-6"/>
        </w:rPr>
      </w:pPr>
      <w:r>
        <w:rPr>
          <w:iCs/>
          <w:position w:val="-6"/>
        </w:rPr>
        <w:t>1.</w:t>
      </w:r>
      <w:r w:rsidRPr="003B676B">
        <w:rPr>
          <w:iCs/>
          <w:position w:val="-6"/>
        </w:rPr>
        <w:t>4.2.1</w:t>
      </w:r>
      <w:r>
        <w:rPr>
          <w:iCs/>
          <w:position w:val="-6"/>
        </w:rPr>
        <w:t>. nuotekų surinkimo – 0,71 Eur/kub. m</w:t>
      </w:r>
      <w:r w:rsidRPr="003B676B">
        <w:rPr>
          <w:iCs/>
          <w:position w:val="-6"/>
        </w:rPr>
        <w:t>;</w:t>
      </w:r>
      <w:bookmarkStart w:id="0" w:name="_Hlk83969850"/>
      <w:r>
        <w:rPr>
          <w:iCs/>
          <w:position w:val="-6"/>
        </w:rPr>
        <w:t xml:space="preserve">                                                                                                            1.</w:t>
      </w:r>
      <w:r w:rsidRPr="003B676B">
        <w:rPr>
          <w:iCs/>
          <w:position w:val="-6"/>
        </w:rPr>
        <w:t>4.2.2. nuotekų valymo – 0</w:t>
      </w:r>
      <w:r>
        <w:rPr>
          <w:iCs/>
          <w:position w:val="-6"/>
        </w:rPr>
        <w:t>,60 Eur/kub. m</w:t>
      </w:r>
      <w:r w:rsidRPr="003B676B">
        <w:rPr>
          <w:iCs/>
          <w:position w:val="-6"/>
        </w:rPr>
        <w:t>;</w:t>
      </w:r>
      <w:r>
        <w:rPr>
          <w:iCs/>
          <w:position w:val="-6"/>
        </w:rPr>
        <w:t xml:space="preserve">                                                                                          1.</w:t>
      </w:r>
      <w:r w:rsidRPr="003B676B">
        <w:rPr>
          <w:iCs/>
          <w:position w:val="-6"/>
        </w:rPr>
        <w:t>4.2.3. nuot</w:t>
      </w:r>
      <w:r>
        <w:rPr>
          <w:iCs/>
          <w:position w:val="-6"/>
        </w:rPr>
        <w:t>ekų dumblo tvarkymo – 0,05 Eur/kub. m;</w:t>
      </w:r>
    </w:p>
    <w:p w:rsidR="00E33811" w:rsidRDefault="00E33811" w:rsidP="00E33811">
      <w:pPr>
        <w:tabs>
          <w:tab w:val="num" w:pos="709"/>
          <w:tab w:val="left" w:pos="851"/>
          <w:tab w:val="num" w:pos="1848"/>
        </w:tabs>
        <w:ind w:right="-1" w:firstLine="720"/>
        <w:jc w:val="both"/>
        <w:rPr>
          <w:iCs/>
        </w:rPr>
      </w:pPr>
      <w:r>
        <w:rPr>
          <w:iCs/>
        </w:rPr>
        <w:t>1.</w:t>
      </w:r>
      <w:r w:rsidRPr="003B676B">
        <w:rPr>
          <w:iCs/>
        </w:rPr>
        <w:t xml:space="preserve">5. </w:t>
      </w:r>
      <w:r>
        <w:rPr>
          <w:iCs/>
        </w:rPr>
        <w:t>p</w:t>
      </w:r>
      <w:r w:rsidRPr="003B676B">
        <w:rPr>
          <w:iCs/>
        </w:rPr>
        <w:t>erskaičiuotą paviršinių nuotekų tvarkymo paslaugų bazinę kainą abonentams, perkantiems paviršinių nuotekų</w:t>
      </w:r>
      <w:r>
        <w:rPr>
          <w:iCs/>
        </w:rPr>
        <w:t xml:space="preserve"> tvarkymo paslaugas, – 0,03 Eur/kub. m</w:t>
      </w:r>
      <w:r w:rsidRPr="003B676B">
        <w:rPr>
          <w:iCs/>
        </w:rPr>
        <w:t>.</w:t>
      </w:r>
      <w:r>
        <w:rPr>
          <w:iCs/>
        </w:rPr>
        <w:t xml:space="preserve"> </w:t>
      </w:r>
      <w:bookmarkEnd w:id="0"/>
    </w:p>
    <w:p w:rsidR="00E33811" w:rsidRDefault="00E33811" w:rsidP="00E33811">
      <w:pPr>
        <w:tabs>
          <w:tab w:val="num" w:pos="709"/>
          <w:tab w:val="left" w:pos="851"/>
          <w:tab w:val="num" w:pos="1848"/>
        </w:tabs>
        <w:ind w:right="-1" w:firstLine="720"/>
        <w:jc w:val="both"/>
      </w:pPr>
      <w:r>
        <w:t xml:space="preserve">2. Nustatyti, kad šis Rokiškio rajono savivaldybės tarybos sprendimas įsigalioja nuo 2022 m. sausio 1 d. </w:t>
      </w:r>
    </w:p>
    <w:p w:rsidR="00E33811" w:rsidRPr="00816537" w:rsidRDefault="00E33811" w:rsidP="00E33811">
      <w:pPr>
        <w:tabs>
          <w:tab w:val="num" w:pos="709"/>
          <w:tab w:val="left" w:pos="851"/>
          <w:tab w:val="num" w:pos="1848"/>
        </w:tabs>
        <w:ind w:right="-1" w:firstLine="720"/>
        <w:jc w:val="both"/>
      </w:pPr>
      <w:r>
        <w:t xml:space="preserve">3. Sprendimą skelbti Teisės aktų registre ir savivaldybės interneto svetainėje </w:t>
      </w:r>
      <w:hyperlink r:id="rId10" w:history="1">
        <w:r w:rsidRPr="00A64AF2">
          <w:rPr>
            <w:rStyle w:val="Hipersaitas"/>
          </w:rPr>
          <w:t>www.rokiskis.lt</w:t>
        </w:r>
      </w:hyperlink>
      <w:r>
        <w:t xml:space="preserve"> . </w:t>
      </w:r>
    </w:p>
    <w:p w:rsidR="00E33811" w:rsidRPr="0097413B" w:rsidRDefault="00E33811" w:rsidP="00E33811">
      <w:pPr>
        <w:ind w:firstLine="720"/>
        <w:jc w:val="both"/>
      </w:pPr>
      <w:r w:rsidRPr="0097413B">
        <w:t xml:space="preserve">Sprendimas per vieną mėnesį gali būti skundžiamas Regionų </w:t>
      </w:r>
      <w:r>
        <w:t xml:space="preserve">apygardos </w:t>
      </w:r>
      <w:r w:rsidRPr="0097413B">
        <w:t>administraciniam teismui, skundą (prašymą) paduodant bet kuriuose šio teismo rūmuose, Lietuvos Respublikos administracinių bylų teisenos įstatymo nustatyta tvarka.</w:t>
      </w:r>
    </w:p>
    <w:p w:rsidR="0049608A" w:rsidRPr="00816537" w:rsidRDefault="0049608A" w:rsidP="00587CEB">
      <w:pPr>
        <w:ind w:left="-426" w:right="366" w:firstLine="993"/>
        <w:jc w:val="both"/>
      </w:pPr>
      <w:bookmarkStart w:id="1" w:name="_GoBack"/>
      <w:bookmarkEnd w:id="1"/>
    </w:p>
    <w:p w:rsidR="0049608A" w:rsidRDefault="0049608A" w:rsidP="0049608A">
      <w:pPr>
        <w:ind w:left="-284"/>
        <w:jc w:val="both"/>
      </w:pPr>
    </w:p>
    <w:p w:rsidR="00954917" w:rsidRDefault="00954917" w:rsidP="0049608A">
      <w:pPr>
        <w:ind w:left="-284"/>
        <w:jc w:val="both"/>
      </w:pPr>
    </w:p>
    <w:p w:rsidR="00960CF8" w:rsidRPr="00816537" w:rsidRDefault="00960CF8" w:rsidP="0049608A">
      <w:pPr>
        <w:ind w:left="-284"/>
        <w:jc w:val="both"/>
      </w:pPr>
    </w:p>
    <w:p w:rsidR="0049608A" w:rsidRPr="00816537" w:rsidRDefault="0049608A" w:rsidP="0049608A">
      <w:pPr>
        <w:jc w:val="both"/>
      </w:pPr>
      <w:r w:rsidRPr="00816537">
        <w:t>Savivaldybės meras</w:t>
      </w:r>
      <w:r w:rsidRPr="00816537">
        <w:tab/>
      </w:r>
      <w:r w:rsidRPr="00816537">
        <w:tab/>
      </w:r>
      <w:r w:rsidRPr="00816537">
        <w:tab/>
      </w:r>
      <w:r w:rsidRPr="00816537">
        <w:tab/>
      </w:r>
      <w:r>
        <w:t>Ramūnas Godeliauskas</w:t>
      </w:r>
    </w:p>
    <w:p w:rsidR="0049608A" w:rsidRPr="00816537" w:rsidRDefault="0049608A" w:rsidP="0049608A">
      <w:pPr>
        <w:ind w:left="-284"/>
        <w:jc w:val="both"/>
      </w:pPr>
    </w:p>
    <w:p w:rsidR="0049608A" w:rsidRPr="00816537" w:rsidRDefault="0049608A" w:rsidP="0049608A">
      <w:pPr>
        <w:jc w:val="both"/>
      </w:pPr>
      <w:r w:rsidRPr="00816537">
        <w:tab/>
      </w:r>
    </w:p>
    <w:p w:rsidR="0049608A" w:rsidRPr="00816537" w:rsidRDefault="0049608A" w:rsidP="0049608A">
      <w:pPr>
        <w:ind w:left="-284"/>
        <w:jc w:val="both"/>
      </w:pPr>
    </w:p>
    <w:p w:rsidR="0049608A" w:rsidRPr="00816537" w:rsidRDefault="0049608A" w:rsidP="0049608A">
      <w:pPr>
        <w:ind w:left="-284"/>
        <w:jc w:val="both"/>
      </w:pPr>
    </w:p>
    <w:p w:rsidR="0049608A" w:rsidRPr="00816537" w:rsidRDefault="0049608A" w:rsidP="0049608A">
      <w:pPr>
        <w:jc w:val="both"/>
      </w:pPr>
    </w:p>
    <w:p w:rsidR="0049608A" w:rsidRPr="00816537" w:rsidRDefault="0049608A" w:rsidP="0049608A">
      <w:pPr>
        <w:jc w:val="both"/>
      </w:pPr>
    </w:p>
    <w:p w:rsidR="0049608A" w:rsidRDefault="0049608A" w:rsidP="0049608A">
      <w:pPr>
        <w:jc w:val="both"/>
      </w:pPr>
    </w:p>
    <w:p w:rsidR="00954917" w:rsidRDefault="00954917" w:rsidP="0049608A">
      <w:pPr>
        <w:jc w:val="both"/>
      </w:pPr>
    </w:p>
    <w:p w:rsidR="00954917" w:rsidRDefault="00954917" w:rsidP="0049608A">
      <w:pPr>
        <w:jc w:val="both"/>
      </w:pPr>
    </w:p>
    <w:p w:rsidR="00954917" w:rsidRDefault="00954917" w:rsidP="0049608A">
      <w:pPr>
        <w:jc w:val="both"/>
      </w:pPr>
    </w:p>
    <w:p w:rsidR="00954917" w:rsidRDefault="00954917" w:rsidP="0049608A">
      <w:pPr>
        <w:jc w:val="both"/>
      </w:pPr>
    </w:p>
    <w:p w:rsidR="00954917" w:rsidRDefault="00954917" w:rsidP="0049608A">
      <w:pPr>
        <w:jc w:val="both"/>
      </w:pPr>
    </w:p>
    <w:p w:rsidR="00954917" w:rsidRDefault="00954917" w:rsidP="0049608A">
      <w:pPr>
        <w:jc w:val="both"/>
      </w:pPr>
    </w:p>
    <w:p w:rsidR="00960CF8" w:rsidRDefault="00960CF8" w:rsidP="0049608A">
      <w:pPr>
        <w:jc w:val="both"/>
      </w:pPr>
    </w:p>
    <w:p w:rsidR="00960CF8" w:rsidRDefault="00960CF8" w:rsidP="0049608A">
      <w:pPr>
        <w:jc w:val="both"/>
      </w:pPr>
    </w:p>
    <w:p w:rsidR="00960CF8" w:rsidRDefault="00960CF8" w:rsidP="0049608A">
      <w:pPr>
        <w:jc w:val="both"/>
      </w:pPr>
    </w:p>
    <w:p w:rsidR="00954917" w:rsidRDefault="00954917" w:rsidP="0049608A">
      <w:pPr>
        <w:jc w:val="both"/>
      </w:pPr>
    </w:p>
    <w:p w:rsidR="00954917" w:rsidRDefault="00954917" w:rsidP="0049608A">
      <w:pPr>
        <w:jc w:val="both"/>
      </w:pPr>
    </w:p>
    <w:p w:rsidR="00954917" w:rsidRDefault="00954917" w:rsidP="0049608A">
      <w:pPr>
        <w:jc w:val="both"/>
      </w:pPr>
    </w:p>
    <w:p w:rsidR="00960CF8" w:rsidRDefault="00960CF8" w:rsidP="0049608A">
      <w:pPr>
        <w:jc w:val="both"/>
      </w:pPr>
    </w:p>
    <w:p w:rsidR="00954917" w:rsidRPr="00816537" w:rsidRDefault="00954917" w:rsidP="0049608A">
      <w:pPr>
        <w:jc w:val="both"/>
      </w:pPr>
    </w:p>
    <w:p w:rsidR="0049608A" w:rsidRPr="00816537" w:rsidRDefault="0049608A" w:rsidP="0049608A">
      <w:pPr>
        <w:jc w:val="both"/>
      </w:pPr>
    </w:p>
    <w:p w:rsidR="0070439D" w:rsidRPr="0070439D" w:rsidRDefault="00601FE9" w:rsidP="00960CF8">
      <w:pPr>
        <w:jc w:val="both"/>
      </w:pPr>
      <w:r>
        <w:t>Virginijus Lukošiūnas</w:t>
      </w:r>
      <w:r w:rsidR="004B37E4">
        <w:t xml:space="preserve"> </w:t>
      </w:r>
    </w:p>
    <w:p w:rsidR="0070439D" w:rsidRPr="0070439D" w:rsidRDefault="0070439D" w:rsidP="0070439D">
      <w:r w:rsidRPr="0070439D">
        <w:lastRenderedPageBreak/>
        <w:t>Rokiškio rajono savivaldybės tarybai</w:t>
      </w:r>
    </w:p>
    <w:p w:rsidR="0070439D" w:rsidRPr="0070439D" w:rsidRDefault="0070439D" w:rsidP="0070439D">
      <w:pPr>
        <w:jc w:val="both"/>
      </w:pPr>
    </w:p>
    <w:p w:rsidR="0070439D" w:rsidRPr="0070439D" w:rsidRDefault="0070439D" w:rsidP="0070439D">
      <w:pPr>
        <w:jc w:val="center"/>
        <w:rPr>
          <w:b/>
        </w:rPr>
      </w:pPr>
      <w:r w:rsidRPr="0070439D">
        <w:rPr>
          <w:b/>
        </w:rPr>
        <w:t xml:space="preserve">TEIKIAMO SPRENDIMO PROJEKTO „DĖL UAB „ROKIŠKIO VANDENYS“ PERSKAČIUOTŲ GERIAMOJO VANDENS TIEKIMO IR NUOTEKŲ TVARKYMO BEI PAVIRŠINIŲ NUOTEKŲ TVARKYMO PASLAUGŲ BAZINIŲ KAINŲ NUSTATYMO“ </w:t>
      </w:r>
    </w:p>
    <w:p w:rsidR="0070439D" w:rsidRPr="0070439D" w:rsidRDefault="0070439D" w:rsidP="0070439D">
      <w:pPr>
        <w:jc w:val="center"/>
      </w:pPr>
      <w:r w:rsidRPr="0070439D">
        <w:rPr>
          <w:b/>
        </w:rPr>
        <w:t>AIŠKINAMASIS RAŠTAS</w:t>
      </w:r>
    </w:p>
    <w:p w:rsidR="0070439D" w:rsidRPr="0070439D" w:rsidRDefault="0070439D" w:rsidP="0070439D">
      <w:pPr>
        <w:ind w:right="197"/>
        <w:jc w:val="center"/>
        <w:rPr>
          <w:b/>
        </w:rPr>
      </w:pPr>
    </w:p>
    <w:p w:rsidR="0070439D" w:rsidRPr="0070439D" w:rsidRDefault="0070439D" w:rsidP="0070439D">
      <w:pPr>
        <w:ind w:firstLine="851"/>
        <w:jc w:val="both"/>
        <w:rPr>
          <w:b/>
        </w:rPr>
      </w:pPr>
      <w:r w:rsidRPr="0070439D">
        <w:rPr>
          <w:b/>
        </w:rPr>
        <w:t xml:space="preserve">Sprendimo projekto tikslai ir uždaviniai. </w:t>
      </w:r>
    </w:p>
    <w:p w:rsidR="0070439D" w:rsidRPr="0070439D" w:rsidRDefault="00EC0D28" w:rsidP="0070439D">
      <w:pPr>
        <w:ind w:firstLine="851"/>
        <w:jc w:val="both"/>
        <w:rPr>
          <w:b/>
          <w:bCs/>
        </w:rPr>
      </w:pPr>
      <w:r w:rsidRPr="00C3754E">
        <w:t xml:space="preserve">Šiuo sprendimo projektu siūlome Rokiškio rajono savivaldybės tarybai 2021 m. spalio 29 d. posėdyje svarstyti klausimą dėl UAB „Rokiškio vandenys“ perskaičiuotų </w:t>
      </w:r>
      <w:r w:rsidRPr="00C3754E">
        <w:rPr>
          <w:bCs/>
        </w:rPr>
        <w:t>geriamojo vandens tiekimo ir nuotekų tvarkymo</w:t>
      </w:r>
      <w:r w:rsidRPr="00C3754E">
        <w:t xml:space="preserve"> bei paviršinių nuotekų tvarkymo paslaugų</w:t>
      </w:r>
      <w:r w:rsidRPr="00C3754E">
        <w:rPr>
          <w:bCs/>
        </w:rPr>
        <w:t xml:space="preserve"> bazinių kainų nustatymo.</w:t>
      </w:r>
      <w:r w:rsidRPr="00C3754E">
        <w:rPr>
          <w:b/>
        </w:rPr>
        <w:t xml:space="preserve"> </w:t>
      </w:r>
      <w:r w:rsidRPr="00C3754E">
        <w:t>Tikslas –</w:t>
      </w:r>
      <w:r w:rsidRPr="00787385">
        <w:rPr>
          <w:rFonts w:ascii="Calibri" w:eastAsia="Calibri" w:hAnsi="Calibri"/>
          <w:sz w:val="22"/>
          <w:szCs w:val="22"/>
          <w:lang w:eastAsia="en-US"/>
        </w:rPr>
        <w:t xml:space="preserve"> </w:t>
      </w:r>
      <w:r w:rsidRPr="00787385">
        <w:rPr>
          <w:rFonts w:ascii="Calibri" w:eastAsia="Calibri" w:hAnsi="Calibri"/>
          <w:lang w:eastAsia="en-US"/>
        </w:rPr>
        <w:t xml:space="preserve">nustatyti </w:t>
      </w:r>
      <w:r w:rsidRPr="00C3754E">
        <w:t>UAB „Rokiškio vandenys“ perskaičiuotas geriamojo vandens tiekimo ir nuotekų tvarkymo bei paviršinių nuotekų tvarkymo paslaugų bazines kainas 12 mėnesių laikotarpiui. Naujos kainos sudarytų sąlygas UAB „Rokiškio vandenys“ dirbti rentabiliai.</w:t>
      </w:r>
    </w:p>
    <w:p w:rsidR="0070439D" w:rsidRPr="0070439D" w:rsidRDefault="0070439D" w:rsidP="0070439D">
      <w:pPr>
        <w:ind w:firstLine="851"/>
        <w:jc w:val="both"/>
      </w:pPr>
      <w:r w:rsidRPr="0070439D">
        <w:rPr>
          <w:b/>
          <w:bCs/>
        </w:rPr>
        <w:t>Teisinio reguliavimo nuostatos.</w:t>
      </w:r>
      <w:r w:rsidRPr="0070439D">
        <w:t xml:space="preserve"> </w:t>
      </w:r>
    </w:p>
    <w:p w:rsidR="0070439D" w:rsidRPr="0070439D" w:rsidRDefault="0070439D" w:rsidP="0070439D">
      <w:pPr>
        <w:tabs>
          <w:tab w:val="right" w:pos="851"/>
          <w:tab w:val="center" w:pos="4153"/>
          <w:tab w:val="right" w:pos="8306"/>
        </w:tabs>
        <w:jc w:val="both"/>
        <w:rPr>
          <w:b/>
          <w:bCs/>
        </w:rPr>
      </w:pPr>
      <w:r w:rsidRPr="0070439D">
        <w:tab/>
      </w:r>
      <w:r w:rsidR="00EC0D28" w:rsidRPr="00C3754E">
        <w:t>UAB „Rokiškio vandenys“ perskaičiuotų geriamojo vandens tiekimo ir nuotekų tvarkymo bei paviršinių nuotekų tvarkymo paslaugų bazinių kainų nustatymo projektas suderintas su Valstybine energetik</w:t>
      </w:r>
      <w:r w:rsidR="00EC0D28">
        <w:t>os reguliavimo taryba (2021-09-23 nutarimas Nr. O3E-1178</w:t>
      </w:r>
      <w:r w:rsidR="00EC0D28" w:rsidRPr="00C3754E">
        <w:t>),</w:t>
      </w:r>
      <w:r w:rsidR="00EC0D28" w:rsidRPr="00C3754E">
        <w:rPr>
          <w:b/>
        </w:rPr>
        <w:t xml:space="preserve"> </w:t>
      </w:r>
      <w:r w:rsidR="00EC0D28" w:rsidRPr="00C3754E">
        <w:t>Lietuvos Respublikos geriamojo vandens tiekimo</w:t>
      </w:r>
      <w:r w:rsidR="00EC0D28">
        <w:t xml:space="preserve"> ir nuotekų tvarkymo įstatymo 10</w:t>
      </w:r>
      <w:r w:rsidR="00EC0D28" w:rsidRPr="00C3754E">
        <w:t xml:space="preserve"> straipsnis, Geriamojo vandens tiekimo ir nuotekų tvarkymo bei paviršinių nuotekų tvarkymo paslaugų kainų nustatymo metodikos, patvirtintos Valstybinės kainų ir energetikos kontrolės komisijos 2006 m. gruodžio 21 d. nutarimu Nr. O3-92, 48 punktas bei Geriamojo vandens tiekėjų ir nuotekų tvarkytojų veiklos planų rengimo taisyklės, patvirtintos Lietuvos Respublikos aplinkos ministro 2015 m. sausio 8 d. įsakymu Nr. D1-11.</w:t>
      </w:r>
    </w:p>
    <w:p w:rsidR="0070439D" w:rsidRPr="0070439D" w:rsidRDefault="0070439D" w:rsidP="0070439D">
      <w:pPr>
        <w:tabs>
          <w:tab w:val="right" w:pos="851"/>
          <w:tab w:val="center" w:pos="4153"/>
          <w:tab w:val="right" w:pos="8306"/>
        </w:tabs>
        <w:jc w:val="both"/>
      </w:pPr>
      <w:r w:rsidRPr="0070439D">
        <w:rPr>
          <w:b/>
          <w:bCs/>
        </w:rPr>
        <w:tab/>
        <w:t xml:space="preserve">              Sprendimo projekto esmė.</w:t>
      </w:r>
      <w:r w:rsidRPr="0070439D">
        <w:t xml:space="preserve"> </w:t>
      </w:r>
    </w:p>
    <w:p w:rsidR="00EC0D28" w:rsidRPr="00C3754E" w:rsidRDefault="00EC0D28" w:rsidP="00EC0D28">
      <w:pPr>
        <w:jc w:val="both"/>
        <w:rPr>
          <w:shd w:val="clear" w:color="auto" w:fill="FFFFFF"/>
        </w:rPr>
      </w:pPr>
      <w:r w:rsidRPr="00C3754E">
        <w:rPr>
          <w:bCs/>
        </w:rPr>
        <w:t>UAB „Rokiškio vandenys“</w:t>
      </w:r>
      <w:r w:rsidRPr="00C3754E">
        <w:rPr>
          <w:shd w:val="clear" w:color="auto" w:fill="FFFFFF"/>
        </w:rPr>
        <w:t xml:space="preserve"> eksploatuoja daugumą Rokiškio mieste ir rajone esančių vandenviečių, vandentiekio ir nuotekų tinklus bei biologinius nuotekų valymo įrenginius ir teikia geriamojo vandens tiekimo ir nuotekų tvarkymo paslaugas Rokiškio rajono savivaldybės teritorijoje esančioms įmonėms, įstaigoms bei gyventojams,</w:t>
      </w:r>
    </w:p>
    <w:p w:rsidR="00EC0D28" w:rsidRDefault="00EC0D28" w:rsidP="00EC0D28">
      <w:pPr>
        <w:jc w:val="both"/>
      </w:pPr>
      <w:r w:rsidRPr="00C3754E">
        <w:t xml:space="preserve">       Šiuo metu galiojančios vandens tiekimo ir nuotekų tvarkymo bei paviršinių nuotekų tvarkymo bazinės kainos pirmiems bazinių kainų galiojimo metams buvo suderintos 2020-11-05 Valstybinės energetikos reguliavimo tarybos nutarimu Nr. O3E-758 ir vienašališkai nustatytos 2020-11-26 nutarimu Nr. O3E-1249 bei taikomos nuo 2021-01-01. Vadovaujantis aukščiau nurodytais  norminiais dokumentais, šios kainos turi būti perskaičiuojamos kas 12 mėn. Detalesnė informacija pateikta UAB „Rokiškio vandenys“ aiškinamajame rašte (priedas).</w:t>
      </w:r>
    </w:p>
    <w:p w:rsidR="00127FA7" w:rsidRDefault="00127FA7" w:rsidP="00EC0D28">
      <w:pPr>
        <w:jc w:val="both"/>
      </w:pPr>
    </w:p>
    <w:p w:rsidR="00EC0D28" w:rsidRDefault="00EC0D28" w:rsidP="00EC0D28">
      <w:pPr>
        <w:jc w:val="both"/>
      </w:pPr>
      <w:r>
        <w:t>Kainų pokyčio palyginimo lentelė</w:t>
      </w:r>
    </w:p>
    <w:p w:rsidR="00601FE9" w:rsidRDefault="00601FE9" w:rsidP="00EC0D28">
      <w:pPr>
        <w:jc w:val="both"/>
      </w:pPr>
    </w:p>
    <w:tbl>
      <w:tblPr>
        <w:tblStyle w:val="Lentelstinklelis"/>
        <w:tblW w:w="0" w:type="auto"/>
        <w:tblLook w:val="04A0" w:firstRow="1" w:lastRow="0" w:firstColumn="1" w:lastColumn="0" w:noHBand="0" w:noVBand="1"/>
      </w:tblPr>
      <w:tblGrid>
        <w:gridCol w:w="6062"/>
        <w:gridCol w:w="1398"/>
        <w:gridCol w:w="1417"/>
        <w:gridCol w:w="977"/>
      </w:tblGrid>
      <w:tr w:rsidR="00EC0D28" w:rsidTr="00BC42C8">
        <w:tc>
          <w:tcPr>
            <w:tcW w:w="6062" w:type="dxa"/>
          </w:tcPr>
          <w:p w:rsidR="00EC0D28" w:rsidRPr="00C27BF0" w:rsidRDefault="00EC0D28" w:rsidP="00DE21C3">
            <w:pPr>
              <w:jc w:val="center"/>
              <w:rPr>
                <w:b/>
              </w:rPr>
            </w:pPr>
            <w:r w:rsidRPr="00C27BF0">
              <w:rPr>
                <w:b/>
              </w:rPr>
              <w:t>Rodiklis</w:t>
            </w:r>
          </w:p>
        </w:tc>
        <w:tc>
          <w:tcPr>
            <w:tcW w:w="1398" w:type="dxa"/>
          </w:tcPr>
          <w:p w:rsidR="00EC0D28" w:rsidRPr="00C27BF0" w:rsidRDefault="00EC0D28" w:rsidP="00DE21C3">
            <w:pPr>
              <w:jc w:val="center"/>
              <w:rPr>
                <w:b/>
              </w:rPr>
            </w:pPr>
            <w:r w:rsidRPr="00C27BF0">
              <w:rPr>
                <w:b/>
              </w:rPr>
              <w:t>Šiuo metu galiojanti kaina</w:t>
            </w:r>
            <w:r w:rsidR="00471D8A">
              <w:t xml:space="preserve"> Eur/kub. m.</w:t>
            </w:r>
          </w:p>
        </w:tc>
        <w:tc>
          <w:tcPr>
            <w:tcW w:w="1417" w:type="dxa"/>
          </w:tcPr>
          <w:p w:rsidR="00EC0D28" w:rsidRPr="00C27BF0" w:rsidRDefault="00EC0D28" w:rsidP="00DE21C3">
            <w:pPr>
              <w:jc w:val="center"/>
              <w:rPr>
                <w:b/>
              </w:rPr>
            </w:pPr>
            <w:r w:rsidRPr="00C27BF0">
              <w:rPr>
                <w:b/>
              </w:rPr>
              <w:t>Siūloma kaina</w:t>
            </w:r>
            <w:r w:rsidR="00BC42C8">
              <w:rPr>
                <w:b/>
              </w:rPr>
              <w:t xml:space="preserve"> nuo </w:t>
            </w:r>
            <w:r w:rsidRPr="00C27BF0">
              <w:rPr>
                <w:b/>
              </w:rPr>
              <w:t>2022-01-01</w:t>
            </w:r>
            <w:r w:rsidR="00BC42C8">
              <w:t xml:space="preserve"> Eur/</w:t>
            </w:r>
            <w:proofErr w:type="spellStart"/>
            <w:r w:rsidR="00BC42C8">
              <w:t>kub.m</w:t>
            </w:r>
            <w:proofErr w:type="spellEnd"/>
            <w:r w:rsidR="00BC42C8">
              <w:t>.</w:t>
            </w:r>
          </w:p>
        </w:tc>
        <w:tc>
          <w:tcPr>
            <w:tcW w:w="977" w:type="dxa"/>
          </w:tcPr>
          <w:p w:rsidR="00EC0D28" w:rsidRPr="00C27BF0" w:rsidRDefault="00EC0D28" w:rsidP="00DE21C3">
            <w:pPr>
              <w:jc w:val="center"/>
              <w:rPr>
                <w:b/>
              </w:rPr>
            </w:pPr>
            <w:r w:rsidRPr="00C27BF0">
              <w:rPr>
                <w:b/>
              </w:rPr>
              <w:t>Pokytis %</w:t>
            </w:r>
          </w:p>
        </w:tc>
      </w:tr>
      <w:tr w:rsidR="00EC0D28" w:rsidTr="00BC42C8">
        <w:tc>
          <w:tcPr>
            <w:tcW w:w="6062" w:type="dxa"/>
          </w:tcPr>
          <w:p w:rsidR="00EC0D28" w:rsidRDefault="00EC0D28" w:rsidP="00DE21C3">
            <w:pPr>
              <w:jc w:val="both"/>
            </w:pPr>
            <w:r>
              <w:t xml:space="preserve">1.1. Perskaičiuota geriamojo vandens tiekimo ir nuotekų tvarkymo paslaugų bazinė kaina vartotojams, perkantiems geriamojo vandens tiekimo ir nuotekų tvarkymo paslaugas </w:t>
            </w:r>
          </w:p>
          <w:p w:rsidR="00EC0D28" w:rsidRDefault="00EC0D28" w:rsidP="00DE21C3">
            <w:pPr>
              <w:jc w:val="both"/>
            </w:pPr>
            <w:r>
              <w:t>bute</w:t>
            </w:r>
          </w:p>
        </w:tc>
        <w:tc>
          <w:tcPr>
            <w:tcW w:w="1398"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1,80</w:t>
            </w:r>
          </w:p>
        </w:tc>
        <w:tc>
          <w:tcPr>
            <w:tcW w:w="1417"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A02574">
            <w:pPr>
              <w:jc w:val="center"/>
            </w:pPr>
            <w:r>
              <w:t>2,31</w:t>
            </w:r>
          </w:p>
        </w:tc>
        <w:tc>
          <w:tcPr>
            <w:tcW w:w="977" w:type="dxa"/>
          </w:tcPr>
          <w:p w:rsidR="00EC0D28" w:rsidRDefault="00EC0D28" w:rsidP="00DE21C3">
            <w:pPr>
              <w:jc w:val="center"/>
            </w:pPr>
          </w:p>
          <w:p w:rsidR="00EC0D28" w:rsidRDefault="00EC0D28" w:rsidP="00DE21C3">
            <w:pPr>
              <w:jc w:val="center"/>
            </w:pPr>
          </w:p>
          <w:p w:rsidR="00EC0D28" w:rsidRDefault="00EC0D28" w:rsidP="00DE21C3"/>
          <w:p w:rsidR="00EC0D28" w:rsidRDefault="00EC0D28" w:rsidP="00DE21C3">
            <w:r>
              <w:t xml:space="preserve">   28,3</w:t>
            </w:r>
          </w:p>
          <w:p w:rsidR="00BC42C8" w:rsidRDefault="00BC42C8" w:rsidP="00DE21C3"/>
        </w:tc>
      </w:tr>
      <w:tr w:rsidR="00EC0D28" w:rsidTr="00BC42C8">
        <w:tc>
          <w:tcPr>
            <w:tcW w:w="6062" w:type="dxa"/>
          </w:tcPr>
          <w:p w:rsidR="00EC0D28" w:rsidRDefault="00EC0D28" w:rsidP="00DE21C3">
            <w:pPr>
              <w:jc w:val="both"/>
            </w:pPr>
            <w:r>
              <w:t>1.2. Perskaičiuota geriamojo vandens tiekimo ir nuotekų tvarkymo paslaugų bazinė kaina vartotojams, perkantiems geriamojo vandens tiekimo ir nuotekų tvarkymo paslaugas individualių gyvenamųjų namų ar kitų patalpų, skirtų asmeninėms, šeimos ar namų reikmėms, įvaduos</w:t>
            </w:r>
          </w:p>
        </w:tc>
        <w:tc>
          <w:tcPr>
            <w:tcW w:w="1398"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1,76</w:t>
            </w:r>
          </w:p>
        </w:tc>
        <w:tc>
          <w:tcPr>
            <w:tcW w:w="1417"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2,27</w:t>
            </w:r>
          </w:p>
        </w:tc>
        <w:tc>
          <w:tcPr>
            <w:tcW w:w="977" w:type="dxa"/>
          </w:tcPr>
          <w:p w:rsidR="00EC0D28" w:rsidRDefault="00EC0D28" w:rsidP="00DE21C3"/>
          <w:p w:rsidR="00EC0D28" w:rsidRDefault="00EC0D28" w:rsidP="00DE21C3">
            <w:pPr>
              <w:jc w:val="center"/>
            </w:pPr>
          </w:p>
          <w:p w:rsidR="00EC0D28" w:rsidRDefault="00EC0D28" w:rsidP="00DE21C3">
            <w:pPr>
              <w:jc w:val="center"/>
            </w:pPr>
          </w:p>
          <w:p w:rsidR="00EC0D28" w:rsidRDefault="00EC0D28" w:rsidP="00DE21C3">
            <w:pPr>
              <w:jc w:val="center"/>
            </w:pPr>
            <w:r>
              <w:t>28,98</w:t>
            </w:r>
          </w:p>
        </w:tc>
      </w:tr>
      <w:tr w:rsidR="00EC0D28" w:rsidTr="00BC42C8">
        <w:tc>
          <w:tcPr>
            <w:tcW w:w="6062" w:type="dxa"/>
          </w:tcPr>
          <w:p w:rsidR="00EC0D28" w:rsidRDefault="00EC0D28" w:rsidP="00DE21C3">
            <w:pPr>
              <w:jc w:val="both"/>
            </w:pPr>
            <w:r>
              <w:lastRenderedPageBreak/>
              <w:t>1.3. Perskaičiuota geriamojo vandens tiekimo ir nuotekų tvarkymo paslaugų bazinė kaina abonentams, perkantiems geriamojo vandens tiekimo ir nuotekų tvarkymo paslaugas buities ir komerciniams poreikiams bei perkantiems geriamąjį vandenį, skirtą karštam vandeniui ruošti ir tiekiamą abonentams</w:t>
            </w:r>
          </w:p>
        </w:tc>
        <w:tc>
          <w:tcPr>
            <w:tcW w:w="1398"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1,84</w:t>
            </w:r>
          </w:p>
        </w:tc>
        <w:tc>
          <w:tcPr>
            <w:tcW w:w="1417"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2,35</w:t>
            </w:r>
          </w:p>
        </w:tc>
        <w:tc>
          <w:tcPr>
            <w:tcW w:w="977"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27,72</w:t>
            </w:r>
          </w:p>
        </w:tc>
      </w:tr>
      <w:tr w:rsidR="00EC0D28" w:rsidTr="00BC42C8">
        <w:tc>
          <w:tcPr>
            <w:tcW w:w="6062" w:type="dxa"/>
          </w:tcPr>
          <w:p w:rsidR="00EC0D28" w:rsidRDefault="00EC0D28" w:rsidP="00DE21C3">
            <w:pPr>
              <w:jc w:val="both"/>
            </w:pPr>
            <w:r>
              <w:t>1.4. Perskaičiuota geriamojo vandens tiekimo ir nuotekų tvarkymo paslaugų bazinė kaina abonentams, perkantiems geriamąjį vandenį, skirtą patalpoms šildyti ir tiekiamą vartotojams ir abonentams bei geriamąjį vandenį, skirtą karštam vandeniui ruošti ir tiekiamą vartotojams, ir vartotojų kategorijai, perkančiai paslaugas daugiabučių namo arba individualių gyvenamųjų namų bendrijų įvade</w:t>
            </w:r>
          </w:p>
        </w:tc>
        <w:tc>
          <w:tcPr>
            <w:tcW w:w="1398"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r>
              <w:t>1,73</w:t>
            </w:r>
          </w:p>
          <w:p w:rsidR="00EC0D28" w:rsidRDefault="00EC0D28" w:rsidP="00DE21C3"/>
        </w:tc>
        <w:tc>
          <w:tcPr>
            <w:tcW w:w="1417"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 w:rsidR="00EC0D28" w:rsidRDefault="00EC0D28" w:rsidP="00DE21C3">
            <w:pPr>
              <w:jc w:val="center"/>
            </w:pPr>
            <w:r>
              <w:t>2,24</w:t>
            </w:r>
          </w:p>
        </w:tc>
        <w:tc>
          <w:tcPr>
            <w:tcW w:w="977" w:type="dxa"/>
          </w:tcPr>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Pr>
              <w:jc w:val="center"/>
            </w:pPr>
          </w:p>
          <w:p w:rsidR="00EC0D28" w:rsidRDefault="00EC0D28" w:rsidP="00DE21C3"/>
          <w:p w:rsidR="00EC0D28" w:rsidRDefault="00EC0D28" w:rsidP="00DE21C3">
            <w:r>
              <w:t xml:space="preserve">   29,48</w:t>
            </w:r>
          </w:p>
        </w:tc>
      </w:tr>
      <w:tr w:rsidR="00EC0D28" w:rsidTr="00BC42C8">
        <w:tc>
          <w:tcPr>
            <w:tcW w:w="6062" w:type="dxa"/>
          </w:tcPr>
          <w:p w:rsidR="00EC0D28" w:rsidRDefault="00EC0D28" w:rsidP="00DE21C3">
            <w:pPr>
              <w:jc w:val="both"/>
            </w:pPr>
            <w:r w:rsidRPr="00C27BF0">
              <w:t>1.5. Perskaičiuotą paviršinių nuotekų tvarkymo paslaugų bazinę kainą abonentams, perkantiems paviršinių nuotekų tvarkymo paslaugas – 0,03 Eur/m3.</w:t>
            </w:r>
          </w:p>
        </w:tc>
        <w:tc>
          <w:tcPr>
            <w:tcW w:w="1398" w:type="dxa"/>
          </w:tcPr>
          <w:p w:rsidR="00EC0D28" w:rsidRDefault="00EC0D28" w:rsidP="00DE21C3">
            <w:pPr>
              <w:jc w:val="center"/>
            </w:pPr>
          </w:p>
          <w:p w:rsidR="00EC0D28" w:rsidRDefault="00EC0D28" w:rsidP="00DE21C3">
            <w:pPr>
              <w:jc w:val="center"/>
            </w:pPr>
            <w:r>
              <w:t>0,04</w:t>
            </w:r>
          </w:p>
        </w:tc>
        <w:tc>
          <w:tcPr>
            <w:tcW w:w="1417" w:type="dxa"/>
          </w:tcPr>
          <w:p w:rsidR="00EC0D28" w:rsidRDefault="00EC0D28" w:rsidP="00DE21C3">
            <w:pPr>
              <w:jc w:val="center"/>
            </w:pPr>
          </w:p>
          <w:p w:rsidR="00EC0D28" w:rsidRDefault="00EC0D28" w:rsidP="00DE21C3">
            <w:pPr>
              <w:jc w:val="center"/>
            </w:pPr>
            <w:r>
              <w:t>0,03</w:t>
            </w:r>
          </w:p>
        </w:tc>
        <w:tc>
          <w:tcPr>
            <w:tcW w:w="977" w:type="dxa"/>
          </w:tcPr>
          <w:p w:rsidR="00EC0D28" w:rsidRDefault="00EC0D28" w:rsidP="00DE21C3">
            <w:pPr>
              <w:jc w:val="center"/>
            </w:pPr>
          </w:p>
          <w:p w:rsidR="00EC0D28" w:rsidRDefault="00EC0D28" w:rsidP="00DE21C3">
            <w:pPr>
              <w:jc w:val="center"/>
            </w:pPr>
            <w:r>
              <w:t>-25</w:t>
            </w:r>
          </w:p>
        </w:tc>
      </w:tr>
    </w:tbl>
    <w:p w:rsidR="0070439D" w:rsidRPr="0070439D" w:rsidRDefault="0070439D" w:rsidP="0070439D">
      <w:pPr>
        <w:tabs>
          <w:tab w:val="right" w:pos="851"/>
          <w:tab w:val="center" w:pos="4153"/>
          <w:tab w:val="right" w:pos="8306"/>
        </w:tabs>
        <w:jc w:val="both"/>
      </w:pPr>
      <w:r w:rsidRPr="0070439D">
        <w:tab/>
        <w:t xml:space="preserve">              </w:t>
      </w:r>
    </w:p>
    <w:p w:rsidR="0070439D" w:rsidRPr="0070439D" w:rsidRDefault="0070439D" w:rsidP="0070439D">
      <w:pPr>
        <w:tabs>
          <w:tab w:val="left" w:pos="1296"/>
          <w:tab w:val="center" w:pos="4153"/>
          <w:tab w:val="right" w:pos="8306"/>
        </w:tabs>
        <w:rPr>
          <w:b/>
        </w:rPr>
      </w:pPr>
      <w:r w:rsidRPr="0070439D">
        <w:rPr>
          <w:b/>
        </w:rPr>
        <w:t xml:space="preserve">              Laukiami rezultatai.</w:t>
      </w:r>
    </w:p>
    <w:p w:rsidR="0070439D" w:rsidRPr="0070439D" w:rsidRDefault="00430650" w:rsidP="0070439D">
      <w:pPr>
        <w:tabs>
          <w:tab w:val="left" w:pos="1296"/>
          <w:tab w:val="center" w:pos="4153"/>
          <w:tab w:val="right" w:pos="8306"/>
        </w:tabs>
        <w:jc w:val="both"/>
      </w:pPr>
      <w:r>
        <w:t>B</w:t>
      </w:r>
      <w:r w:rsidR="00C248DC" w:rsidRPr="00C3754E">
        <w:t>us laikomasi teisės aktuose nustatytų</w:t>
      </w:r>
      <w:r>
        <w:t xml:space="preserve"> reikalavimų</w:t>
      </w:r>
      <w:r w:rsidR="00C248DC" w:rsidRPr="00C3754E">
        <w:t xml:space="preserve"> geriamojo vandens tiekimui ir nuotekų tvarkymui</w:t>
      </w:r>
      <w:r>
        <w:t xml:space="preserve">. UAB „Rokiškio vandenys“ </w:t>
      </w:r>
      <w:r w:rsidR="00C248DC" w:rsidRPr="00C3754E">
        <w:t>bus sudarytos sąlygos dirbti rentabili</w:t>
      </w:r>
      <w:r>
        <w:t>ai.</w:t>
      </w:r>
    </w:p>
    <w:p w:rsidR="0070439D" w:rsidRPr="0070439D" w:rsidRDefault="0070439D" w:rsidP="0070439D">
      <w:pPr>
        <w:tabs>
          <w:tab w:val="left" w:pos="851"/>
          <w:tab w:val="center" w:pos="4153"/>
          <w:tab w:val="right" w:pos="8306"/>
        </w:tabs>
        <w:jc w:val="both"/>
      </w:pPr>
      <w:r w:rsidRPr="0070439D">
        <w:tab/>
      </w:r>
      <w:r w:rsidRPr="0070439D">
        <w:rPr>
          <w:b/>
          <w:bCs/>
        </w:rPr>
        <w:t>Finansavimo šaltiniai ir lėšų poreikis</w:t>
      </w:r>
      <w:r w:rsidRPr="0070439D">
        <w:t>.</w:t>
      </w:r>
    </w:p>
    <w:p w:rsidR="0070439D" w:rsidRPr="0070439D" w:rsidRDefault="00C248DC" w:rsidP="00C248DC">
      <w:pPr>
        <w:jc w:val="both"/>
        <w:rPr>
          <w:bCs/>
          <w:color w:val="000000"/>
        </w:rPr>
      </w:pPr>
      <w:r w:rsidRPr="00106D9B">
        <w:rPr>
          <w:bCs/>
          <w:color w:val="000000"/>
        </w:rPr>
        <w:t>Sprendimo įg</w:t>
      </w:r>
      <w:r w:rsidR="00106D9B" w:rsidRPr="00106D9B">
        <w:rPr>
          <w:bCs/>
          <w:color w:val="000000"/>
        </w:rPr>
        <w:t>y</w:t>
      </w:r>
      <w:r w:rsidRPr="00106D9B">
        <w:rPr>
          <w:bCs/>
          <w:color w:val="000000"/>
        </w:rPr>
        <w:t xml:space="preserve">vendinimui savivaldybės biudžeto lėšų </w:t>
      </w:r>
      <w:r w:rsidR="00106D9B" w:rsidRPr="00106D9B">
        <w:rPr>
          <w:bCs/>
          <w:color w:val="000000"/>
        </w:rPr>
        <w:t>neprireiks</w:t>
      </w:r>
      <w:r w:rsidR="00106D9B">
        <w:rPr>
          <w:bCs/>
          <w:color w:val="000000"/>
        </w:rPr>
        <w:t>.</w:t>
      </w:r>
    </w:p>
    <w:p w:rsidR="0070439D" w:rsidRPr="0070439D" w:rsidRDefault="0070439D" w:rsidP="0070439D">
      <w:pPr>
        <w:ind w:firstLine="851"/>
        <w:jc w:val="both"/>
      </w:pPr>
      <w:r w:rsidRPr="0070439D">
        <w:rPr>
          <w:b/>
          <w:bCs/>
          <w:color w:val="000000"/>
        </w:rPr>
        <w:t>Suderinamumas su Lietuvos Respublikos galiojančiais teisės norminiais aktais.</w:t>
      </w:r>
    </w:p>
    <w:p w:rsidR="0070439D" w:rsidRPr="0070439D" w:rsidRDefault="00106D9B" w:rsidP="00106D9B">
      <w:pPr>
        <w:jc w:val="both"/>
        <w:rPr>
          <w:color w:val="000000"/>
        </w:rPr>
      </w:pPr>
      <w:r w:rsidRPr="00C3754E">
        <w:t xml:space="preserve">Projektas </w:t>
      </w:r>
      <w:r w:rsidR="00127FA7">
        <w:t>parengtas</w:t>
      </w:r>
      <w:r>
        <w:t xml:space="preserve"> </w:t>
      </w:r>
      <w:r w:rsidR="00127FA7">
        <w:t>vadovaujantis norminiais dokumentais, reglamentuojančiais</w:t>
      </w:r>
      <w:r w:rsidR="000B335E" w:rsidRPr="000B335E">
        <w:t xml:space="preserve"> </w:t>
      </w:r>
      <w:r w:rsidR="00127FA7">
        <w:t>g</w:t>
      </w:r>
      <w:r w:rsidR="000B335E" w:rsidRPr="000B335E">
        <w:t>eriamojo vande</w:t>
      </w:r>
      <w:r w:rsidR="00127FA7">
        <w:t xml:space="preserve">ns tiekimą ir nuotekų tvarkymą ir </w:t>
      </w:r>
      <w:r w:rsidR="00F43B4C">
        <w:t xml:space="preserve"> </w:t>
      </w:r>
      <w:r w:rsidRPr="00C3754E">
        <w:t>neprieštara</w:t>
      </w:r>
      <w:r w:rsidR="00127FA7">
        <w:t>uja galiojantiems teisės aktams.</w:t>
      </w:r>
    </w:p>
    <w:p w:rsidR="0070439D" w:rsidRPr="0070439D" w:rsidRDefault="0070439D" w:rsidP="0070439D">
      <w:pPr>
        <w:ind w:left="131" w:firstLine="720"/>
        <w:jc w:val="both"/>
      </w:pPr>
      <w:r w:rsidRPr="0070439D">
        <w:rPr>
          <w:b/>
        </w:rPr>
        <w:t>Antikorupcinis vertinimas</w:t>
      </w:r>
      <w:r w:rsidRPr="0070439D">
        <w:t>.</w:t>
      </w:r>
    </w:p>
    <w:p w:rsidR="0070439D" w:rsidRPr="0070439D" w:rsidRDefault="00106D9B" w:rsidP="00106D9B">
      <w:pPr>
        <w:jc w:val="both"/>
        <w:rPr>
          <w:color w:val="000000"/>
        </w:rPr>
      </w:pPr>
      <w:r w:rsidRPr="00C3754E">
        <w:t>Teisės akte nenumatoma reguliuoti visuomeninių santykių, susijusių su LR korupcijos prevencijos įstatymo 8 str. 1 d. numatytais veiksniais, todėl teisės aktas nevertintinas antikorupciniu požiūriu.</w:t>
      </w:r>
    </w:p>
    <w:p w:rsidR="0070439D" w:rsidRPr="0070439D" w:rsidRDefault="0070439D" w:rsidP="0070439D">
      <w:pPr>
        <w:ind w:firstLine="851"/>
        <w:jc w:val="both"/>
        <w:rPr>
          <w:color w:val="000000"/>
        </w:rPr>
      </w:pPr>
    </w:p>
    <w:p w:rsidR="0070439D" w:rsidRPr="00787385" w:rsidRDefault="0070439D" w:rsidP="0070439D">
      <w:pPr>
        <w:ind w:right="197"/>
        <w:rPr>
          <w:i/>
        </w:rPr>
      </w:pPr>
    </w:p>
    <w:p w:rsidR="00127FA7" w:rsidRPr="00C3754E" w:rsidRDefault="00127FA7" w:rsidP="00127FA7">
      <w:pPr>
        <w:jc w:val="both"/>
      </w:pPr>
      <w:r w:rsidRPr="00C3754E">
        <w:t xml:space="preserve">Statybos ir infrastruktūros plėtros skyriaus </w:t>
      </w:r>
    </w:p>
    <w:p w:rsidR="00127FA7" w:rsidRPr="00C3754E" w:rsidRDefault="00127FA7" w:rsidP="00127FA7">
      <w:pPr>
        <w:jc w:val="both"/>
      </w:pPr>
      <w:r w:rsidRPr="00C3754E">
        <w:t>Vyr. specia</w:t>
      </w:r>
      <w:r w:rsidR="00A02574">
        <w:t>listas</w:t>
      </w:r>
      <w:r w:rsidRPr="00C3754E">
        <w:t xml:space="preserve"> </w:t>
      </w:r>
      <w:r w:rsidR="00960CF8">
        <w:tab/>
      </w:r>
      <w:r w:rsidR="00960CF8">
        <w:tab/>
      </w:r>
      <w:r w:rsidR="00960CF8">
        <w:tab/>
      </w:r>
      <w:r w:rsidR="00960CF8">
        <w:tab/>
        <w:t xml:space="preserve">             </w:t>
      </w:r>
      <w:r w:rsidRPr="00C3754E">
        <w:t>Virginijus Lukošiūnas</w:t>
      </w:r>
    </w:p>
    <w:p w:rsidR="0070439D" w:rsidRPr="00816537" w:rsidRDefault="0070439D" w:rsidP="00816537">
      <w:pPr>
        <w:jc w:val="both"/>
      </w:pPr>
    </w:p>
    <w:sectPr w:rsidR="0070439D" w:rsidRPr="00816537" w:rsidSect="00960CF8">
      <w:headerReference w:type="default" r:id="rId11"/>
      <w:type w:val="continuous"/>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E0" w:rsidRDefault="004256E0" w:rsidP="0076623E">
      <w:r>
        <w:separator/>
      </w:r>
    </w:p>
  </w:endnote>
  <w:endnote w:type="continuationSeparator" w:id="0">
    <w:p w:rsidR="004256E0" w:rsidRDefault="004256E0" w:rsidP="007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E0" w:rsidRDefault="004256E0" w:rsidP="0076623E">
      <w:r>
        <w:separator/>
      </w:r>
    </w:p>
  </w:footnote>
  <w:footnote w:type="continuationSeparator" w:id="0">
    <w:p w:rsidR="004256E0" w:rsidRDefault="004256E0" w:rsidP="0076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37" w:rsidRDefault="003A6AF6" w:rsidP="00960CF8">
    <w:pPr>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67003E7"/>
    <w:multiLevelType w:val="hybridMultilevel"/>
    <w:tmpl w:val="90E8C1E4"/>
    <w:lvl w:ilvl="0" w:tplc="B4D61CB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4">
    <w:nsid w:val="421973FB"/>
    <w:multiLevelType w:val="hybridMultilevel"/>
    <w:tmpl w:val="ADC61D9E"/>
    <w:lvl w:ilvl="0" w:tplc="392493C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nsid w:val="55D80C35"/>
    <w:multiLevelType w:val="hybridMultilevel"/>
    <w:tmpl w:val="DD88442A"/>
    <w:lvl w:ilvl="0" w:tplc="76B8072E">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E84447"/>
    <w:multiLevelType w:val="hybridMultilevel"/>
    <w:tmpl w:val="098A6F40"/>
    <w:lvl w:ilvl="0" w:tplc="D68C5630">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9">
    <w:nsid w:val="6980314A"/>
    <w:multiLevelType w:val="hybridMultilevel"/>
    <w:tmpl w:val="549C39F6"/>
    <w:lvl w:ilvl="0" w:tplc="FD08BC08">
      <w:start w:val="1"/>
      <w:numFmt w:val="bullet"/>
      <w:lvlText w:val=""/>
      <w:lvlPicBulletId w:val="0"/>
      <w:lvlJc w:val="left"/>
      <w:pPr>
        <w:tabs>
          <w:tab w:val="num" w:pos="720"/>
        </w:tabs>
        <w:ind w:left="720" w:hanging="360"/>
      </w:pPr>
      <w:rPr>
        <w:rFonts w:ascii="Symbol" w:hAnsi="Symbol" w:hint="default"/>
      </w:rPr>
    </w:lvl>
    <w:lvl w:ilvl="1" w:tplc="004A64E8" w:tentative="1">
      <w:start w:val="1"/>
      <w:numFmt w:val="bullet"/>
      <w:lvlText w:val=""/>
      <w:lvlJc w:val="left"/>
      <w:pPr>
        <w:tabs>
          <w:tab w:val="num" w:pos="1440"/>
        </w:tabs>
        <w:ind w:left="1440" w:hanging="360"/>
      </w:pPr>
      <w:rPr>
        <w:rFonts w:ascii="Symbol" w:hAnsi="Symbol" w:hint="default"/>
      </w:rPr>
    </w:lvl>
    <w:lvl w:ilvl="2" w:tplc="B88AFD9A" w:tentative="1">
      <w:start w:val="1"/>
      <w:numFmt w:val="bullet"/>
      <w:lvlText w:val=""/>
      <w:lvlJc w:val="left"/>
      <w:pPr>
        <w:tabs>
          <w:tab w:val="num" w:pos="2160"/>
        </w:tabs>
        <w:ind w:left="2160" w:hanging="360"/>
      </w:pPr>
      <w:rPr>
        <w:rFonts w:ascii="Symbol" w:hAnsi="Symbol" w:hint="default"/>
      </w:rPr>
    </w:lvl>
    <w:lvl w:ilvl="3" w:tplc="894A4376" w:tentative="1">
      <w:start w:val="1"/>
      <w:numFmt w:val="bullet"/>
      <w:lvlText w:val=""/>
      <w:lvlJc w:val="left"/>
      <w:pPr>
        <w:tabs>
          <w:tab w:val="num" w:pos="2880"/>
        </w:tabs>
        <w:ind w:left="2880" w:hanging="360"/>
      </w:pPr>
      <w:rPr>
        <w:rFonts w:ascii="Symbol" w:hAnsi="Symbol" w:hint="default"/>
      </w:rPr>
    </w:lvl>
    <w:lvl w:ilvl="4" w:tplc="74926A06" w:tentative="1">
      <w:start w:val="1"/>
      <w:numFmt w:val="bullet"/>
      <w:lvlText w:val=""/>
      <w:lvlJc w:val="left"/>
      <w:pPr>
        <w:tabs>
          <w:tab w:val="num" w:pos="3600"/>
        </w:tabs>
        <w:ind w:left="3600" w:hanging="360"/>
      </w:pPr>
      <w:rPr>
        <w:rFonts w:ascii="Symbol" w:hAnsi="Symbol" w:hint="default"/>
      </w:rPr>
    </w:lvl>
    <w:lvl w:ilvl="5" w:tplc="05A01B52" w:tentative="1">
      <w:start w:val="1"/>
      <w:numFmt w:val="bullet"/>
      <w:lvlText w:val=""/>
      <w:lvlJc w:val="left"/>
      <w:pPr>
        <w:tabs>
          <w:tab w:val="num" w:pos="4320"/>
        </w:tabs>
        <w:ind w:left="4320" w:hanging="360"/>
      </w:pPr>
      <w:rPr>
        <w:rFonts w:ascii="Symbol" w:hAnsi="Symbol" w:hint="default"/>
      </w:rPr>
    </w:lvl>
    <w:lvl w:ilvl="6" w:tplc="969AFBD8" w:tentative="1">
      <w:start w:val="1"/>
      <w:numFmt w:val="bullet"/>
      <w:lvlText w:val=""/>
      <w:lvlJc w:val="left"/>
      <w:pPr>
        <w:tabs>
          <w:tab w:val="num" w:pos="5040"/>
        </w:tabs>
        <w:ind w:left="5040" w:hanging="360"/>
      </w:pPr>
      <w:rPr>
        <w:rFonts w:ascii="Symbol" w:hAnsi="Symbol" w:hint="default"/>
      </w:rPr>
    </w:lvl>
    <w:lvl w:ilvl="7" w:tplc="49EEBB34" w:tentative="1">
      <w:start w:val="1"/>
      <w:numFmt w:val="bullet"/>
      <w:lvlText w:val=""/>
      <w:lvlJc w:val="left"/>
      <w:pPr>
        <w:tabs>
          <w:tab w:val="num" w:pos="5760"/>
        </w:tabs>
        <w:ind w:left="5760" w:hanging="360"/>
      </w:pPr>
      <w:rPr>
        <w:rFonts w:ascii="Symbol" w:hAnsi="Symbol" w:hint="default"/>
      </w:rPr>
    </w:lvl>
    <w:lvl w:ilvl="8" w:tplc="3E2CA04C" w:tentative="1">
      <w:start w:val="1"/>
      <w:numFmt w:val="bullet"/>
      <w:lvlText w:val=""/>
      <w:lvlJc w:val="left"/>
      <w:pPr>
        <w:tabs>
          <w:tab w:val="num" w:pos="6480"/>
        </w:tabs>
        <w:ind w:left="6480" w:hanging="360"/>
      </w:pPr>
      <w:rPr>
        <w:rFonts w:ascii="Symbol" w:hAnsi="Symbol" w:hint="default"/>
      </w:rPr>
    </w:lvl>
  </w:abstractNum>
  <w:abstractNum w:abstractNumId="20">
    <w:nsid w:val="77CE6510"/>
    <w:multiLevelType w:val="hybridMultilevel"/>
    <w:tmpl w:val="E72E8114"/>
    <w:lvl w:ilvl="0" w:tplc="2B9AF866">
      <w:start w:val="1"/>
      <w:numFmt w:val="decimal"/>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num w:numId="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9"/>
  </w:num>
  <w:num w:numId="18">
    <w:abstractNumId w:val="11"/>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45FB"/>
    <w:rsid w:val="000073F1"/>
    <w:rsid w:val="00012266"/>
    <w:rsid w:val="000126CF"/>
    <w:rsid w:val="000140E8"/>
    <w:rsid w:val="000158F2"/>
    <w:rsid w:val="00022589"/>
    <w:rsid w:val="000232BE"/>
    <w:rsid w:val="00030A48"/>
    <w:rsid w:val="00037974"/>
    <w:rsid w:val="00040F41"/>
    <w:rsid w:val="00043F02"/>
    <w:rsid w:val="00046F59"/>
    <w:rsid w:val="00051158"/>
    <w:rsid w:val="00051B47"/>
    <w:rsid w:val="00077FD2"/>
    <w:rsid w:val="00084BA1"/>
    <w:rsid w:val="00093DA8"/>
    <w:rsid w:val="0009401E"/>
    <w:rsid w:val="000A161D"/>
    <w:rsid w:val="000A6DCC"/>
    <w:rsid w:val="000B2603"/>
    <w:rsid w:val="000B335E"/>
    <w:rsid w:val="000C3AAB"/>
    <w:rsid w:val="000C5C6A"/>
    <w:rsid w:val="000C67CD"/>
    <w:rsid w:val="000E0A71"/>
    <w:rsid w:val="000E0AEE"/>
    <w:rsid w:val="000F75EA"/>
    <w:rsid w:val="000F7E07"/>
    <w:rsid w:val="00100FB9"/>
    <w:rsid w:val="001011FE"/>
    <w:rsid w:val="00106D9B"/>
    <w:rsid w:val="00110ABD"/>
    <w:rsid w:val="0011716C"/>
    <w:rsid w:val="001178CB"/>
    <w:rsid w:val="001208F9"/>
    <w:rsid w:val="00120DD7"/>
    <w:rsid w:val="00120FCA"/>
    <w:rsid w:val="0012484F"/>
    <w:rsid w:val="00127509"/>
    <w:rsid w:val="00127FA7"/>
    <w:rsid w:val="00132189"/>
    <w:rsid w:val="00132720"/>
    <w:rsid w:val="001339D3"/>
    <w:rsid w:val="001362FE"/>
    <w:rsid w:val="00136F35"/>
    <w:rsid w:val="00141A10"/>
    <w:rsid w:val="00143203"/>
    <w:rsid w:val="00143C2D"/>
    <w:rsid w:val="0014542B"/>
    <w:rsid w:val="0014587E"/>
    <w:rsid w:val="00150673"/>
    <w:rsid w:val="001507FF"/>
    <w:rsid w:val="001543FE"/>
    <w:rsid w:val="001631B1"/>
    <w:rsid w:val="00165DB5"/>
    <w:rsid w:val="001701DF"/>
    <w:rsid w:val="001717F5"/>
    <w:rsid w:val="00181A3E"/>
    <w:rsid w:val="001839C9"/>
    <w:rsid w:val="00186AE7"/>
    <w:rsid w:val="0019215D"/>
    <w:rsid w:val="00193D9E"/>
    <w:rsid w:val="001959C6"/>
    <w:rsid w:val="001E1455"/>
    <w:rsid w:val="001F1461"/>
    <w:rsid w:val="001F4435"/>
    <w:rsid w:val="002130E9"/>
    <w:rsid w:val="00214555"/>
    <w:rsid w:val="002155C9"/>
    <w:rsid w:val="00217A6B"/>
    <w:rsid w:val="00233C70"/>
    <w:rsid w:val="00236D89"/>
    <w:rsid w:val="00237682"/>
    <w:rsid w:val="00255606"/>
    <w:rsid w:val="00262290"/>
    <w:rsid w:val="00277195"/>
    <w:rsid w:val="00281FE4"/>
    <w:rsid w:val="00284869"/>
    <w:rsid w:val="00285C4E"/>
    <w:rsid w:val="002B3281"/>
    <w:rsid w:val="002B3917"/>
    <w:rsid w:val="002C7D97"/>
    <w:rsid w:val="002D14A4"/>
    <w:rsid w:val="002D3C17"/>
    <w:rsid w:val="002E2946"/>
    <w:rsid w:val="002E6122"/>
    <w:rsid w:val="002E7AE3"/>
    <w:rsid w:val="00303C20"/>
    <w:rsid w:val="00305759"/>
    <w:rsid w:val="00315900"/>
    <w:rsid w:val="003169EE"/>
    <w:rsid w:val="003202F0"/>
    <w:rsid w:val="003262BD"/>
    <w:rsid w:val="00334164"/>
    <w:rsid w:val="00334F2B"/>
    <w:rsid w:val="00335A69"/>
    <w:rsid w:val="0034423C"/>
    <w:rsid w:val="003505A9"/>
    <w:rsid w:val="0035101E"/>
    <w:rsid w:val="00352C7E"/>
    <w:rsid w:val="003532D9"/>
    <w:rsid w:val="003553B6"/>
    <w:rsid w:val="00355719"/>
    <w:rsid w:val="003575A7"/>
    <w:rsid w:val="00367FC5"/>
    <w:rsid w:val="00371DF4"/>
    <w:rsid w:val="00375FD0"/>
    <w:rsid w:val="003766D6"/>
    <w:rsid w:val="00387F68"/>
    <w:rsid w:val="00394523"/>
    <w:rsid w:val="00394ED2"/>
    <w:rsid w:val="003A2922"/>
    <w:rsid w:val="003A295C"/>
    <w:rsid w:val="003A6AF6"/>
    <w:rsid w:val="003A7BA0"/>
    <w:rsid w:val="003B2EEE"/>
    <w:rsid w:val="003C5881"/>
    <w:rsid w:val="003D0851"/>
    <w:rsid w:val="003D6229"/>
    <w:rsid w:val="003F6469"/>
    <w:rsid w:val="003F6EAF"/>
    <w:rsid w:val="00411E90"/>
    <w:rsid w:val="004151EF"/>
    <w:rsid w:val="004256E0"/>
    <w:rsid w:val="00430650"/>
    <w:rsid w:val="0043152D"/>
    <w:rsid w:val="00431A3D"/>
    <w:rsid w:val="00441256"/>
    <w:rsid w:val="0045154B"/>
    <w:rsid w:val="00453358"/>
    <w:rsid w:val="00462050"/>
    <w:rsid w:val="004635C3"/>
    <w:rsid w:val="00471D8A"/>
    <w:rsid w:val="00472CC4"/>
    <w:rsid w:val="00473ABB"/>
    <w:rsid w:val="00485909"/>
    <w:rsid w:val="004867CB"/>
    <w:rsid w:val="0049608A"/>
    <w:rsid w:val="00496802"/>
    <w:rsid w:val="004A43EE"/>
    <w:rsid w:val="004A5A1D"/>
    <w:rsid w:val="004B22DD"/>
    <w:rsid w:val="004B37E4"/>
    <w:rsid w:val="004B67E9"/>
    <w:rsid w:val="004B7F4A"/>
    <w:rsid w:val="004C1D58"/>
    <w:rsid w:val="004C5077"/>
    <w:rsid w:val="004C50EE"/>
    <w:rsid w:val="004D1036"/>
    <w:rsid w:val="004E18D6"/>
    <w:rsid w:val="004E3204"/>
    <w:rsid w:val="004E3C2C"/>
    <w:rsid w:val="004E4E12"/>
    <w:rsid w:val="004F1AE0"/>
    <w:rsid w:val="0051269E"/>
    <w:rsid w:val="00525568"/>
    <w:rsid w:val="00535691"/>
    <w:rsid w:val="00536A49"/>
    <w:rsid w:val="005401B0"/>
    <w:rsid w:val="00541A69"/>
    <w:rsid w:val="00543BAD"/>
    <w:rsid w:val="00544291"/>
    <w:rsid w:val="005449B3"/>
    <w:rsid w:val="00556246"/>
    <w:rsid w:val="005652D4"/>
    <w:rsid w:val="0057319A"/>
    <w:rsid w:val="00576CD7"/>
    <w:rsid w:val="00587CEB"/>
    <w:rsid w:val="00595675"/>
    <w:rsid w:val="005A1BA7"/>
    <w:rsid w:val="005A2559"/>
    <w:rsid w:val="005A736D"/>
    <w:rsid w:val="005B0859"/>
    <w:rsid w:val="005B5095"/>
    <w:rsid w:val="005C1CF4"/>
    <w:rsid w:val="005C2292"/>
    <w:rsid w:val="005C5694"/>
    <w:rsid w:val="005D451F"/>
    <w:rsid w:val="005D624D"/>
    <w:rsid w:val="005D74B9"/>
    <w:rsid w:val="005E2343"/>
    <w:rsid w:val="005E3E29"/>
    <w:rsid w:val="005F0D23"/>
    <w:rsid w:val="00601FE9"/>
    <w:rsid w:val="00603566"/>
    <w:rsid w:val="00611D29"/>
    <w:rsid w:val="00620030"/>
    <w:rsid w:val="00625413"/>
    <w:rsid w:val="00626337"/>
    <w:rsid w:val="00627DD9"/>
    <w:rsid w:val="0063478C"/>
    <w:rsid w:val="00634A52"/>
    <w:rsid w:val="006518A5"/>
    <w:rsid w:val="00655AD5"/>
    <w:rsid w:val="00655AF1"/>
    <w:rsid w:val="00656F5D"/>
    <w:rsid w:val="00661AFE"/>
    <w:rsid w:val="00661C61"/>
    <w:rsid w:val="006679C7"/>
    <w:rsid w:val="006748E2"/>
    <w:rsid w:val="00687360"/>
    <w:rsid w:val="006A62FF"/>
    <w:rsid w:val="006C35D0"/>
    <w:rsid w:val="006C444D"/>
    <w:rsid w:val="006C7064"/>
    <w:rsid w:val="006D1C8E"/>
    <w:rsid w:val="006D23C5"/>
    <w:rsid w:val="006D5AEC"/>
    <w:rsid w:val="006F36D7"/>
    <w:rsid w:val="006F79EF"/>
    <w:rsid w:val="0070439D"/>
    <w:rsid w:val="00704447"/>
    <w:rsid w:val="007060B8"/>
    <w:rsid w:val="007113CB"/>
    <w:rsid w:val="00715A7F"/>
    <w:rsid w:val="00715B11"/>
    <w:rsid w:val="00721474"/>
    <w:rsid w:val="007266D8"/>
    <w:rsid w:val="00743EE6"/>
    <w:rsid w:val="0075492E"/>
    <w:rsid w:val="0075682B"/>
    <w:rsid w:val="00761C60"/>
    <w:rsid w:val="0076623E"/>
    <w:rsid w:val="0077038E"/>
    <w:rsid w:val="0077212D"/>
    <w:rsid w:val="0077239D"/>
    <w:rsid w:val="007752E0"/>
    <w:rsid w:val="007777C8"/>
    <w:rsid w:val="00780B07"/>
    <w:rsid w:val="00787385"/>
    <w:rsid w:val="00791E0A"/>
    <w:rsid w:val="007A05D4"/>
    <w:rsid w:val="007A1558"/>
    <w:rsid w:val="007A18C6"/>
    <w:rsid w:val="007A7472"/>
    <w:rsid w:val="007B0376"/>
    <w:rsid w:val="007B1F0C"/>
    <w:rsid w:val="007B45C9"/>
    <w:rsid w:val="007E4433"/>
    <w:rsid w:val="007E5807"/>
    <w:rsid w:val="007E6AD0"/>
    <w:rsid w:val="007E6BB8"/>
    <w:rsid w:val="00803A1B"/>
    <w:rsid w:val="00807B92"/>
    <w:rsid w:val="00812FFB"/>
    <w:rsid w:val="00816537"/>
    <w:rsid w:val="00817C71"/>
    <w:rsid w:val="008208AB"/>
    <w:rsid w:val="00820D36"/>
    <w:rsid w:val="00822A9F"/>
    <w:rsid w:val="00822AF1"/>
    <w:rsid w:val="00834155"/>
    <w:rsid w:val="00836108"/>
    <w:rsid w:val="008400AD"/>
    <w:rsid w:val="008405D6"/>
    <w:rsid w:val="00840C44"/>
    <w:rsid w:val="00842EFF"/>
    <w:rsid w:val="00843928"/>
    <w:rsid w:val="00852313"/>
    <w:rsid w:val="00853AA5"/>
    <w:rsid w:val="008547C5"/>
    <w:rsid w:val="0085663E"/>
    <w:rsid w:val="00857E68"/>
    <w:rsid w:val="00864DE3"/>
    <w:rsid w:val="00866A19"/>
    <w:rsid w:val="00867566"/>
    <w:rsid w:val="008741FA"/>
    <w:rsid w:val="008807C2"/>
    <w:rsid w:val="00880C56"/>
    <w:rsid w:val="00892B93"/>
    <w:rsid w:val="0089439C"/>
    <w:rsid w:val="00894D1C"/>
    <w:rsid w:val="008A1458"/>
    <w:rsid w:val="008B66B6"/>
    <w:rsid w:val="008D1BCB"/>
    <w:rsid w:val="008D1CF8"/>
    <w:rsid w:val="008D29DD"/>
    <w:rsid w:val="008D5F3D"/>
    <w:rsid w:val="008D7A7A"/>
    <w:rsid w:val="008E44DD"/>
    <w:rsid w:val="008E47D4"/>
    <w:rsid w:val="008E4A49"/>
    <w:rsid w:val="008E7125"/>
    <w:rsid w:val="008F6BA0"/>
    <w:rsid w:val="0092110C"/>
    <w:rsid w:val="00937A42"/>
    <w:rsid w:val="00943000"/>
    <w:rsid w:val="00952FC9"/>
    <w:rsid w:val="00954917"/>
    <w:rsid w:val="00957A98"/>
    <w:rsid w:val="00960CF8"/>
    <w:rsid w:val="0096593A"/>
    <w:rsid w:val="00976DC0"/>
    <w:rsid w:val="009862D6"/>
    <w:rsid w:val="009A16DD"/>
    <w:rsid w:val="009A718F"/>
    <w:rsid w:val="009B17A0"/>
    <w:rsid w:val="009C15D7"/>
    <w:rsid w:val="009C2472"/>
    <w:rsid w:val="009C25C0"/>
    <w:rsid w:val="009D45A9"/>
    <w:rsid w:val="009D56AD"/>
    <w:rsid w:val="009E7420"/>
    <w:rsid w:val="009E7D94"/>
    <w:rsid w:val="009F5914"/>
    <w:rsid w:val="009F6BAB"/>
    <w:rsid w:val="00A02574"/>
    <w:rsid w:val="00A03D19"/>
    <w:rsid w:val="00A063EA"/>
    <w:rsid w:val="00A1737E"/>
    <w:rsid w:val="00A3160D"/>
    <w:rsid w:val="00A3253C"/>
    <w:rsid w:val="00A34561"/>
    <w:rsid w:val="00A35FFE"/>
    <w:rsid w:val="00A431C9"/>
    <w:rsid w:val="00A43D6E"/>
    <w:rsid w:val="00A6212D"/>
    <w:rsid w:val="00A807E7"/>
    <w:rsid w:val="00A8321F"/>
    <w:rsid w:val="00A8568C"/>
    <w:rsid w:val="00A86B4C"/>
    <w:rsid w:val="00AA2551"/>
    <w:rsid w:val="00AB1BC1"/>
    <w:rsid w:val="00AB4BAB"/>
    <w:rsid w:val="00AB7625"/>
    <w:rsid w:val="00AC3AA0"/>
    <w:rsid w:val="00AC6828"/>
    <w:rsid w:val="00AC7021"/>
    <w:rsid w:val="00AD227E"/>
    <w:rsid w:val="00AE36F3"/>
    <w:rsid w:val="00AE4DA0"/>
    <w:rsid w:val="00AE4E4D"/>
    <w:rsid w:val="00AE6899"/>
    <w:rsid w:val="00AF2CED"/>
    <w:rsid w:val="00AF49DC"/>
    <w:rsid w:val="00AF5814"/>
    <w:rsid w:val="00B03608"/>
    <w:rsid w:val="00B11224"/>
    <w:rsid w:val="00B12461"/>
    <w:rsid w:val="00B13576"/>
    <w:rsid w:val="00B16259"/>
    <w:rsid w:val="00B232F0"/>
    <w:rsid w:val="00B3542C"/>
    <w:rsid w:val="00B36256"/>
    <w:rsid w:val="00B40B8C"/>
    <w:rsid w:val="00B416F5"/>
    <w:rsid w:val="00B44EA7"/>
    <w:rsid w:val="00B55FD4"/>
    <w:rsid w:val="00B604A3"/>
    <w:rsid w:val="00B7118A"/>
    <w:rsid w:val="00B73BD1"/>
    <w:rsid w:val="00B75AC7"/>
    <w:rsid w:val="00B80C9F"/>
    <w:rsid w:val="00B83939"/>
    <w:rsid w:val="00B8486B"/>
    <w:rsid w:val="00B875C8"/>
    <w:rsid w:val="00B87D82"/>
    <w:rsid w:val="00B90551"/>
    <w:rsid w:val="00BA245C"/>
    <w:rsid w:val="00BA5AE9"/>
    <w:rsid w:val="00BC080E"/>
    <w:rsid w:val="00BC1495"/>
    <w:rsid w:val="00BC1BA9"/>
    <w:rsid w:val="00BC42C8"/>
    <w:rsid w:val="00BC4914"/>
    <w:rsid w:val="00BC571F"/>
    <w:rsid w:val="00BD3394"/>
    <w:rsid w:val="00BD5B18"/>
    <w:rsid w:val="00BD6AA6"/>
    <w:rsid w:val="00BD6CAE"/>
    <w:rsid w:val="00BD78FA"/>
    <w:rsid w:val="00BE49D8"/>
    <w:rsid w:val="00BE4E35"/>
    <w:rsid w:val="00BF264F"/>
    <w:rsid w:val="00C01F57"/>
    <w:rsid w:val="00C07DEC"/>
    <w:rsid w:val="00C138BE"/>
    <w:rsid w:val="00C248DC"/>
    <w:rsid w:val="00C2664D"/>
    <w:rsid w:val="00C27BF0"/>
    <w:rsid w:val="00C300CE"/>
    <w:rsid w:val="00C3485C"/>
    <w:rsid w:val="00C3754E"/>
    <w:rsid w:val="00C41501"/>
    <w:rsid w:val="00C418BE"/>
    <w:rsid w:val="00C51343"/>
    <w:rsid w:val="00C63DD2"/>
    <w:rsid w:val="00C729AD"/>
    <w:rsid w:val="00C761CF"/>
    <w:rsid w:val="00C96841"/>
    <w:rsid w:val="00C97BA8"/>
    <w:rsid w:val="00CA559D"/>
    <w:rsid w:val="00CA7D60"/>
    <w:rsid w:val="00CA7D63"/>
    <w:rsid w:val="00CA7F9F"/>
    <w:rsid w:val="00CB0552"/>
    <w:rsid w:val="00CB60F0"/>
    <w:rsid w:val="00CC088A"/>
    <w:rsid w:val="00CC361E"/>
    <w:rsid w:val="00CC5CB8"/>
    <w:rsid w:val="00CD5C75"/>
    <w:rsid w:val="00CE506B"/>
    <w:rsid w:val="00CE6DF7"/>
    <w:rsid w:val="00CE706A"/>
    <w:rsid w:val="00CF3F69"/>
    <w:rsid w:val="00CF7619"/>
    <w:rsid w:val="00D05C5F"/>
    <w:rsid w:val="00D064BE"/>
    <w:rsid w:val="00D07A16"/>
    <w:rsid w:val="00D10E71"/>
    <w:rsid w:val="00D12FFA"/>
    <w:rsid w:val="00D21B77"/>
    <w:rsid w:val="00D22033"/>
    <w:rsid w:val="00D23497"/>
    <w:rsid w:val="00D2383E"/>
    <w:rsid w:val="00D42F16"/>
    <w:rsid w:val="00D44E68"/>
    <w:rsid w:val="00D46B34"/>
    <w:rsid w:val="00D60A6E"/>
    <w:rsid w:val="00D803D3"/>
    <w:rsid w:val="00D8158D"/>
    <w:rsid w:val="00D82005"/>
    <w:rsid w:val="00D902E4"/>
    <w:rsid w:val="00D90B93"/>
    <w:rsid w:val="00D93167"/>
    <w:rsid w:val="00D97749"/>
    <w:rsid w:val="00DA3448"/>
    <w:rsid w:val="00DB243C"/>
    <w:rsid w:val="00DB3FC0"/>
    <w:rsid w:val="00DC02CC"/>
    <w:rsid w:val="00DC0F47"/>
    <w:rsid w:val="00DE0362"/>
    <w:rsid w:val="00DE3807"/>
    <w:rsid w:val="00DF2872"/>
    <w:rsid w:val="00DF561D"/>
    <w:rsid w:val="00DF7791"/>
    <w:rsid w:val="00E061A2"/>
    <w:rsid w:val="00E1481B"/>
    <w:rsid w:val="00E15700"/>
    <w:rsid w:val="00E24D83"/>
    <w:rsid w:val="00E26D50"/>
    <w:rsid w:val="00E31AD1"/>
    <w:rsid w:val="00E33811"/>
    <w:rsid w:val="00E35B64"/>
    <w:rsid w:val="00E46EEB"/>
    <w:rsid w:val="00E5280E"/>
    <w:rsid w:val="00E646E2"/>
    <w:rsid w:val="00E907D6"/>
    <w:rsid w:val="00E9184E"/>
    <w:rsid w:val="00E96620"/>
    <w:rsid w:val="00E96FE4"/>
    <w:rsid w:val="00EA54D7"/>
    <w:rsid w:val="00EB5885"/>
    <w:rsid w:val="00EC0D28"/>
    <w:rsid w:val="00ED1A50"/>
    <w:rsid w:val="00ED577F"/>
    <w:rsid w:val="00EE3360"/>
    <w:rsid w:val="00EE64AF"/>
    <w:rsid w:val="00EF0292"/>
    <w:rsid w:val="00EF0EF8"/>
    <w:rsid w:val="00EF3157"/>
    <w:rsid w:val="00EF7BD4"/>
    <w:rsid w:val="00F015D1"/>
    <w:rsid w:val="00F116E7"/>
    <w:rsid w:val="00F135A7"/>
    <w:rsid w:val="00F16645"/>
    <w:rsid w:val="00F26394"/>
    <w:rsid w:val="00F40C23"/>
    <w:rsid w:val="00F43B4C"/>
    <w:rsid w:val="00F51322"/>
    <w:rsid w:val="00F626A6"/>
    <w:rsid w:val="00F63FEC"/>
    <w:rsid w:val="00F65A4C"/>
    <w:rsid w:val="00F7060F"/>
    <w:rsid w:val="00F74706"/>
    <w:rsid w:val="00F74ED8"/>
    <w:rsid w:val="00F81CB3"/>
    <w:rsid w:val="00F83B47"/>
    <w:rsid w:val="00FA2653"/>
    <w:rsid w:val="00FA5DF6"/>
    <w:rsid w:val="00FB0F6D"/>
    <w:rsid w:val="00FB2ED2"/>
    <w:rsid w:val="00FB5765"/>
    <w:rsid w:val="00FB6B64"/>
    <w:rsid w:val="00FC3008"/>
    <w:rsid w:val="00FC5D13"/>
    <w:rsid w:val="00FD5232"/>
    <w:rsid w:val="00FD67AB"/>
    <w:rsid w:val="00FE3352"/>
    <w:rsid w:val="00FF0793"/>
    <w:rsid w:val="00FF174A"/>
    <w:rsid w:val="00FF5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C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 w:type="paragraph" w:customStyle="1" w:styleId="Default">
    <w:name w:val="Default"/>
    <w:uiPriority w:val="99"/>
    <w:rsid w:val="0051269E"/>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locked/>
    <w:rsid w:val="00B6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 w:type="paragraph" w:customStyle="1" w:styleId="Default">
    <w:name w:val="Default"/>
    <w:uiPriority w:val="99"/>
    <w:rsid w:val="0051269E"/>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locked/>
    <w:rsid w:val="00B6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88">
      <w:bodyDiv w:val="1"/>
      <w:marLeft w:val="0"/>
      <w:marRight w:val="0"/>
      <w:marTop w:val="0"/>
      <w:marBottom w:val="0"/>
      <w:divBdr>
        <w:top w:val="none" w:sz="0" w:space="0" w:color="auto"/>
        <w:left w:val="none" w:sz="0" w:space="0" w:color="auto"/>
        <w:bottom w:val="none" w:sz="0" w:space="0" w:color="auto"/>
        <w:right w:val="none" w:sz="0" w:space="0" w:color="auto"/>
      </w:divBdr>
    </w:div>
    <w:div w:id="364795159">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559437044">
      <w:bodyDiv w:val="1"/>
      <w:marLeft w:val="0"/>
      <w:marRight w:val="0"/>
      <w:marTop w:val="0"/>
      <w:marBottom w:val="0"/>
      <w:divBdr>
        <w:top w:val="none" w:sz="0" w:space="0" w:color="auto"/>
        <w:left w:val="none" w:sz="0" w:space="0" w:color="auto"/>
        <w:bottom w:val="none" w:sz="0" w:space="0" w:color="auto"/>
        <w:right w:val="none" w:sz="0" w:space="0" w:color="auto"/>
      </w:divBdr>
      <w:divsChild>
        <w:div w:id="292565750">
          <w:marLeft w:val="0"/>
          <w:marRight w:val="0"/>
          <w:marTop w:val="0"/>
          <w:marBottom w:val="0"/>
          <w:divBdr>
            <w:top w:val="none" w:sz="0" w:space="0" w:color="auto"/>
            <w:left w:val="none" w:sz="0" w:space="0" w:color="auto"/>
            <w:bottom w:val="none" w:sz="0" w:space="0" w:color="auto"/>
            <w:right w:val="none" w:sz="0" w:space="0" w:color="auto"/>
          </w:divBdr>
          <w:divsChild>
            <w:div w:id="1567034059">
              <w:marLeft w:val="660"/>
              <w:marRight w:val="0"/>
              <w:marTop w:val="0"/>
              <w:marBottom w:val="0"/>
              <w:divBdr>
                <w:top w:val="none" w:sz="0" w:space="0" w:color="auto"/>
                <w:left w:val="none" w:sz="0" w:space="0" w:color="auto"/>
                <w:bottom w:val="none" w:sz="0" w:space="0" w:color="auto"/>
                <w:right w:val="none" w:sz="0" w:space="0" w:color="auto"/>
              </w:divBdr>
              <w:divsChild>
                <w:div w:id="1478717493">
                  <w:marLeft w:val="0"/>
                  <w:marRight w:val="225"/>
                  <w:marTop w:val="75"/>
                  <w:marBottom w:val="0"/>
                  <w:divBdr>
                    <w:top w:val="none" w:sz="0" w:space="0" w:color="auto"/>
                    <w:left w:val="none" w:sz="0" w:space="0" w:color="auto"/>
                    <w:bottom w:val="none" w:sz="0" w:space="0" w:color="auto"/>
                    <w:right w:val="none" w:sz="0" w:space="0" w:color="auto"/>
                  </w:divBdr>
                  <w:divsChild>
                    <w:div w:id="82996788">
                      <w:marLeft w:val="0"/>
                      <w:marRight w:val="0"/>
                      <w:marTop w:val="0"/>
                      <w:marBottom w:val="0"/>
                      <w:divBdr>
                        <w:top w:val="none" w:sz="0" w:space="0" w:color="auto"/>
                        <w:left w:val="none" w:sz="0" w:space="0" w:color="auto"/>
                        <w:bottom w:val="none" w:sz="0" w:space="0" w:color="auto"/>
                        <w:right w:val="none" w:sz="0" w:space="0" w:color="auto"/>
                      </w:divBdr>
                      <w:divsChild>
                        <w:div w:id="229199761">
                          <w:marLeft w:val="0"/>
                          <w:marRight w:val="0"/>
                          <w:marTop w:val="0"/>
                          <w:marBottom w:val="0"/>
                          <w:divBdr>
                            <w:top w:val="none" w:sz="0" w:space="0" w:color="auto"/>
                            <w:left w:val="none" w:sz="0" w:space="0" w:color="auto"/>
                            <w:bottom w:val="none" w:sz="0" w:space="0" w:color="auto"/>
                            <w:right w:val="none" w:sz="0" w:space="0" w:color="auto"/>
                          </w:divBdr>
                          <w:divsChild>
                            <w:div w:id="1241208138">
                              <w:marLeft w:val="0"/>
                              <w:marRight w:val="0"/>
                              <w:marTop w:val="30"/>
                              <w:marBottom w:val="0"/>
                              <w:divBdr>
                                <w:top w:val="none" w:sz="0" w:space="0" w:color="auto"/>
                                <w:left w:val="none" w:sz="0" w:space="0" w:color="auto"/>
                                <w:bottom w:val="none" w:sz="0" w:space="0" w:color="auto"/>
                                <w:right w:val="none" w:sz="0" w:space="0" w:color="auto"/>
                              </w:divBdr>
                              <w:divsChild>
                                <w:div w:id="2666209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F3A7-9CAD-416A-8E2F-511E761F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8205</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3</cp:revision>
  <cp:lastPrinted>2019-04-08T08:12:00Z</cp:lastPrinted>
  <dcterms:created xsi:type="dcterms:W3CDTF">2021-10-21T12:16:00Z</dcterms:created>
  <dcterms:modified xsi:type="dcterms:W3CDTF">2021-10-22T08:41:00Z</dcterms:modified>
</cp:coreProperties>
</file>