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6" w:rsidRPr="00B051E6" w:rsidRDefault="00D20D1E" w:rsidP="00811C98">
      <w:pPr>
        <w:jc w:val="center"/>
      </w:pPr>
      <w:r w:rsidRPr="00B051E6">
        <w:rPr>
          <w:noProof/>
          <w:lang w:val="en-US" w:eastAsia="en-US"/>
        </w:rPr>
        <w:drawing>
          <wp:inline distT="0" distB="0" distL="0" distR="0" wp14:anchorId="6BAD2CF4" wp14:editId="6DA274B7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E8" w:rsidRPr="00B051E6" w:rsidRDefault="00B41DE8" w:rsidP="00811C98">
      <w:pPr>
        <w:jc w:val="center"/>
      </w:pPr>
    </w:p>
    <w:p w:rsidR="007B6532" w:rsidRPr="00B051E6" w:rsidRDefault="00B41DE8" w:rsidP="00811C98">
      <w:pPr>
        <w:jc w:val="center"/>
        <w:rPr>
          <w:b/>
        </w:rPr>
      </w:pPr>
      <w:r w:rsidRPr="00B051E6">
        <w:rPr>
          <w:b/>
        </w:rPr>
        <w:t>ROKIŠKIO RAJONO SAVIVALDYBĖS TARYBA</w:t>
      </w:r>
    </w:p>
    <w:p w:rsidR="00B41DE8" w:rsidRPr="00B051E6" w:rsidRDefault="00B41DE8" w:rsidP="00811C98">
      <w:pPr>
        <w:jc w:val="center"/>
        <w:rPr>
          <w:b/>
        </w:rPr>
      </w:pPr>
    </w:p>
    <w:p w:rsidR="00B41DE8" w:rsidRPr="00B051E6" w:rsidRDefault="00B41DE8" w:rsidP="00811C98">
      <w:pPr>
        <w:jc w:val="center"/>
        <w:rPr>
          <w:b/>
        </w:rPr>
      </w:pPr>
      <w:r w:rsidRPr="00B051E6">
        <w:rPr>
          <w:b/>
        </w:rPr>
        <w:t>SPRENDIMAS</w:t>
      </w:r>
    </w:p>
    <w:p w:rsidR="00B41DE8" w:rsidRPr="00B051E6" w:rsidRDefault="00DF27EB" w:rsidP="00811C98">
      <w:pPr>
        <w:jc w:val="center"/>
        <w:rPr>
          <w:b/>
        </w:rPr>
      </w:pPr>
      <w:r w:rsidRPr="00B051E6">
        <w:rPr>
          <w:b/>
        </w:rPr>
        <w:t xml:space="preserve">DĖL </w:t>
      </w:r>
      <w:r w:rsidR="00651A3E" w:rsidRPr="00B051E6">
        <w:rPr>
          <w:b/>
        </w:rPr>
        <w:t xml:space="preserve">ROKIŠKIO RAJONO SAVIVALDYBĖS </w:t>
      </w:r>
      <w:r w:rsidR="005A7873" w:rsidRPr="00B051E6">
        <w:rPr>
          <w:b/>
        </w:rPr>
        <w:t>2022</w:t>
      </w:r>
      <w:r w:rsidR="00FB0E6F" w:rsidRPr="00B051E6">
        <w:rPr>
          <w:b/>
        </w:rPr>
        <w:t xml:space="preserve"> METŲ </w:t>
      </w:r>
      <w:r w:rsidR="00651A3E" w:rsidRPr="00B051E6">
        <w:rPr>
          <w:b/>
        </w:rPr>
        <w:t xml:space="preserve">PRIORITETINIŲ RENGINIŲ SĄRAŠO </w:t>
      </w:r>
      <w:r w:rsidR="00FB0E6F" w:rsidRPr="00B051E6">
        <w:rPr>
          <w:b/>
        </w:rPr>
        <w:t>PATVIRTINIMO</w:t>
      </w:r>
    </w:p>
    <w:p w:rsidR="00651A3E" w:rsidRPr="00B051E6" w:rsidRDefault="00651A3E" w:rsidP="00811C98">
      <w:pPr>
        <w:jc w:val="center"/>
      </w:pPr>
    </w:p>
    <w:p w:rsidR="00B41DE8" w:rsidRPr="00B051E6" w:rsidRDefault="00CC4C2D" w:rsidP="00811C98">
      <w:pPr>
        <w:jc w:val="center"/>
      </w:pPr>
      <w:r w:rsidRPr="00B051E6">
        <w:t>2021</w:t>
      </w:r>
      <w:r w:rsidR="00B41DE8" w:rsidRPr="00B051E6">
        <w:t xml:space="preserve"> m</w:t>
      </w:r>
      <w:r w:rsidR="004C3147" w:rsidRPr="00B051E6">
        <w:t xml:space="preserve">. </w:t>
      </w:r>
      <w:r w:rsidRPr="00B051E6">
        <w:t>rugsėjo 24</w:t>
      </w:r>
      <w:r w:rsidR="00B41DE8" w:rsidRPr="00B051E6">
        <w:t xml:space="preserve"> d. Nr. TS-</w:t>
      </w:r>
    </w:p>
    <w:p w:rsidR="00B41DE8" w:rsidRPr="00B051E6" w:rsidRDefault="00B41DE8" w:rsidP="00811C98">
      <w:pPr>
        <w:jc w:val="center"/>
      </w:pPr>
      <w:r w:rsidRPr="00B051E6">
        <w:t>Rokiškis</w:t>
      </w:r>
    </w:p>
    <w:p w:rsidR="00EE30AA" w:rsidRPr="00B051E6" w:rsidRDefault="00EE30AA" w:rsidP="00811C98">
      <w:pPr>
        <w:jc w:val="both"/>
      </w:pPr>
    </w:p>
    <w:p w:rsidR="003C730C" w:rsidRPr="00B051E6" w:rsidRDefault="003C730C" w:rsidP="00811C98">
      <w:pPr>
        <w:jc w:val="both"/>
      </w:pPr>
    </w:p>
    <w:p w:rsidR="00B95137" w:rsidRPr="00B051E6" w:rsidRDefault="00B95137" w:rsidP="00811C98">
      <w:pPr>
        <w:tabs>
          <w:tab w:val="left" w:pos="851"/>
        </w:tabs>
        <w:jc w:val="both"/>
        <w:rPr>
          <w:bCs/>
        </w:rPr>
      </w:pPr>
      <w:r w:rsidRPr="00B051E6">
        <w:rPr>
          <w:bCs/>
        </w:rPr>
        <w:tab/>
      </w:r>
      <w:r w:rsidR="003C730C" w:rsidRPr="00B051E6">
        <w:rPr>
          <w:bCs/>
        </w:rPr>
        <w:t xml:space="preserve">Vadovaudamasi </w:t>
      </w:r>
      <w:r w:rsidR="00315DBA" w:rsidRPr="00B051E6">
        <w:rPr>
          <w:bCs/>
        </w:rPr>
        <w:t>Lietuvos Respublikos vietos sa</w:t>
      </w:r>
      <w:r w:rsidR="006466C8" w:rsidRPr="00B051E6">
        <w:rPr>
          <w:bCs/>
        </w:rPr>
        <w:t xml:space="preserve">vivaldos įstatymo </w:t>
      </w:r>
      <w:r w:rsidR="00250B72" w:rsidRPr="00B051E6">
        <w:rPr>
          <w:bCs/>
        </w:rPr>
        <w:t>6</w:t>
      </w:r>
      <w:r w:rsidR="00315DBA" w:rsidRPr="00B051E6">
        <w:rPr>
          <w:bCs/>
        </w:rPr>
        <w:t xml:space="preserve"> straipsnio </w:t>
      </w:r>
      <w:r w:rsidR="006466C8" w:rsidRPr="00B051E6">
        <w:rPr>
          <w:bCs/>
        </w:rPr>
        <w:t>13</w:t>
      </w:r>
      <w:r w:rsidR="00B25FE5" w:rsidRPr="00B051E6">
        <w:rPr>
          <w:bCs/>
        </w:rPr>
        <w:t xml:space="preserve"> punktu</w:t>
      </w:r>
      <w:r w:rsidR="006466C8" w:rsidRPr="00B051E6">
        <w:rPr>
          <w:bCs/>
        </w:rPr>
        <w:t xml:space="preserve"> ir</w:t>
      </w:r>
      <w:r w:rsidR="00E43696" w:rsidRPr="00B051E6">
        <w:rPr>
          <w:bCs/>
        </w:rPr>
        <w:t xml:space="preserve"> Rokiškio rajono savivaldybės 2020 m. spalio 30 d. sprendimu Nr. TS-265 patvirtintu Rokiškio rajono savivaldybės prioritetinių renginių sąrašo sudarymo ir finansavimo tvarkos aprašu</w:t>
      </w:r>
      <w:r w:rsidR="006466C8" w:rsidRPr="00B051E6">
        <w:rPr>
          <w:bCs/>
        </w:rPr>
        <w:t>,</w:t>
      </w:r>
      <w:r w:rsidR="00E859A8" w:rsidRPr="00B051E6">
        <w:rPr>
          <w:bCs/>
        </w:rPr>
        <w:t xml:space="preserve"> </w:t>
      </w:r>
      <w:r w:rsidR="0043766D" w:rsidRPr="00B051E6">
        <w:rPr>
          <w:bCs/>
        </w:rPr>
        <w:t>Rokiškio</w:t>
      </w:r>
      <w:r w:rsidR="0058369B" w:rsidRPr="00B051E6">
        <w:rPr>
          <w:bCs/>
        </w:rPr>
        <w:t xml:space="preserve"> </w:t>
      </w:r>
      <w:r w:rsidR="003C730C" w:rsidRPr="00B051E6">
        <w:rPr>
          <w:bCs/>
        </w:rPr>
        <w:t xml:space="preserve">rajono savivaldybės taryba </w:t>
      </w:r>
      <w:r w:rsidR="00B958AE" w:rsidRPr="00B051E6">
        <w:rPr>
          <w:bCs/>
        </w:rPr>
        <w:t>n u s p r e n d ž i a</w:t>
      </w:r>
      <w:r w:rsidR="00B61019" w:rsidRPr="00B051E6">
        <w:rPr>
          <w:bCs/>
        </w:rPr>
        <w:t>:</w:t>
      </w:r>
      <w:r w:rsidR="00B958AE" w:rsidRPr="00B051E6">
        <w:rPr>
          <w:bCs/>
        </w:rPr>
        <w:t xml:space="preserve"> </w:t>
      </w:r>
    </w:p>
    <w:p w:rsidR="00FB0E6F" w:rsidRPr="00B051E6" w:rsidRDefault="00B95137" w:rsidP="00811C98">
      <w:pPr>
        <w:tabs>
          <w:tab w:val="left" w:pos="851"/>
        </w:tabs>
        <w:jc w:val="both"/>
        <w:rPr>
          <w:bCs/>
        </w:rPr>
      </w:pPr>
      <w:r w:rsidRPr="00B051E6">
        <w:rPr>
          <w:bCs/>
        </w:rPr>
        <w:tab/>
      </w:r>
      <w:r w:rsidR="00651A3E" w:rsidRPr="00B051E6">
        <w:rPr>
          <w:bCs/>
        </w:rPr>
        <w:t>Patvirtinti Rokiškio rajono savivaldybės</w:t>
      </w:r>
      <w:r w:rsidR="005A7873" w:rsidRPr="00B051E6">
        <w:rPr>
          <w:bCs/>
        </w:rPr>
        <w:t xml:space="preserve"> 2022</w:t>
      </w:r>
      <w:r w:rsidR="00FB0E6F" w:rsidRPr="00B051E6">
        <w:rPr>
          <w:bCs/>
        </w:rPr>
        <w:t xml:space="preserve"> metų prioritetinių renginių sąrašą</w:t>
      </w:r>
      <w:r w:rsidR="00651A3E" w:rsidRPr="00B051E6">
        <w:rPr>
          <w:bCs/>
        </w:rPr>
        <w:t xml:space="preserve"> (pridedama).</w:t>
      </w:r>
    </w:p>
    <w:p w:rsidR="00D301B5" w:rsidRPr="00B051E6" w:rsidRDefault="009471DA" w:rsidP="00811C98">
      <w:pPr>
        <w:tabs>
          <w:tab w:val="left" w:pos="851"/>
        </w:tabs>
        <w:jc w:val="both"/>
      </w:pPr>
      <w:r w:rsidRPr="00B051E6">
        <w:tab/>
      </w:r>
      <w:r w:rsidR="007B5E6D" w:rsidRPr="00B051E6">
        <w:t xml:space="preserve">Šis sprendimas per vieną mėnesį gali būti skundžiamas </w:t>
      </w:r>
      <w:r w:rsidR="00EE14D1" w:rsidRPr="00B051E6">
        <w:t>Lietuvos administracinių ginčų komisijos Panevėžio apygardos skyriui adresu Respublikos g. 62, Panevėžys,  Lietuvos Respublikos ikiteisminio administracinių ginčų nagrinėjimo tvarkos įstatymo nustatyta tvarka.</w:t>
      </w:r>
    </w:p>
    <w:p w:rsidR="00632801" w:rsidRPr="00B051E6" w:rsidRDefault="00632801" w:rsidP="00811C98">
      <w:pPr>
        <w:tabs>
          <w:tab w:val="left" w:pos="851"/>
        </w:tabs>
        <w:jc w:val="both"/>
      </w:pPr>
    </w:p>
    <w:p w:rsidR="00632801" w:rsidRPr="00B051E6" w:rsidRDefault="00632801" w:rsidP="00811C98">
      <w:pPr>
        <w:jc w:val="both"/>
      </w:pPr>
    </w:p>
    <w:p w:rsidR="00D20D1E" w:rsidRPr="00B051E6" w:rsidRDefault="00D20D1E" w:rsidP="00811C98">
      <w:pPr>
        <w:jc w:val="both"/>
      </w:pPr>
    </w:p>
    <w:p w:rsidR="00D20D1E" w:rsidRPr="00B051E6" w:rsidRDefault="00D20D1E" w:rsidP="00811C98">
      <w:pPr>
        <w:jc w:val="both"/>
      </w:pPr>
    </w:p>
    <w:p w:rsidR="00AE743C" w:rsidRPr="00B051E6" w:rsidRDefault="00AE743C" w:rsidP="00811C98">
      <w:pPr>
        <w:tabs>
          <w:tab w:val="left" w:pos="851"/>
        </w:tabs>
        <w:jc w:val="both"/>
      </w:pPr>
      <w:r w:rsidRPr="00B051E6">
        <w:t>Savivaldybės meras</w:t>
      </w:r>
      <w:r w:rsidRPr="00B051E6">
        <w:tab/>
      </w:r>
      <w:r w:rsidRPr="00B051E6">
        <w:tab/>
      </w:r>
      <w:r w:rsidRPr="00B051E6">
        <w:tab/>
      </w:r>
      <w:r w:rsidRPr="00B051E6">
        <w:tab/>
      </w:r>
      <w:r w:rsidR="001D19EF" w:rsidRPr="00B051E6">
        <w:t>Ramūnas Godeliauskas</w:t>
      </w:r>
    </w:p>
    <w:p w:rsidR="00AE743C" w:rsidRPr="00B051E6" w:rsidRDefault="00AE743C" w:rsidP="00811C98">
      <w:pPr>
        <w:tabs>
          <w:tab w:val="left" w:pos="851"/>
        </w:tabs>
        <w:jc w:val="both"/>
      </w:pPr>
    </w:p>
    <w:p w:rsidR="00AE743C" w:rsidRPr="00B051E6" w:rsidRDefault="00AE743C" w:rsidP="00811C98">
      <w:pPr>
        <w:tabs>
          <w:tab w:val="left" w:pos="851"/>
        </w:tabs>
        <w:jc w:val="both"/>
      </w:pPr>
    </w:p>
    <w:p w:rsidR="007F7BF2" w:rsidRPr="00B051E6" w:rsidRDefault="007F7BF2" w:rsidP="00811C98">
      <w:pPr>
        <w:tabs>
          <w:tab w:val="left" w:pos="851"/>
        </w:tabs>
        <w:jc w:val="both"/>
      </w:pPr>
    </w:p>
    <w:p w:rsidR="00AE743C" w:rsidRPr="00B051E6" w:rsidRDefault="00AE743C" w:rsidP="00811C98">
      <w:pPr>
        <w:tabs>
          <w:tab w:val="left" w:pos="851"/>
        </w:tabs>
        <w:jc w:val="both"/>
      </w:pPr>
    </w:p>
    <w:p w:rsidR="00C01BCE" w:rsidRPr="00B051E6" w:rsidRDefault="00C01BCE" w:rsidP="00811C98">
      <w:pPr>
        <w:tabs>
          <w:tab w:val="left" w:pos="851"/>
        </w:tabs>
        <w:jc w:val="both"/>
      </w:pPr>
    </w:p>
    <w:p w:rsidR="00632801" w:rsidRPr="00B051E6" w:rsidRDefault="00632801" w:rsidP="00811C98">
      <w:pPr>
        <w:tabs>
          <w:tab w:val="left" w:pos="851"/>
        </w:tabs>
        <w:jc w:val="both"/>
      </w:pPr>
    </w:p>
    <w:p w:rsidR="00632801" w:rsidRPr="00B051E6" w:rsidRDefault="00632801" w:rsidP="00811C98">
      <w:pPr>
        <w:tabs>
          <w:tab w:val="left" w:pos="851"/>
        </w:tabs>
        <w:jc w:val="both"/>
      </w:pPr>
    </w:p>
    <w:p w:rsidR="00632801" w:rsidRPr="00B051E6" w:rsidRDefault="00632801" w:rsidP="00811C98">
      <w:pPr>
        <w:tabs>
          <w:tab w:val="left" w:pos="851"/>
        </w:tabs>
        <w:jc w:val="both"/>
      </w:pPr>
    </w:p>
    <w:p w:rsidR="00632801" w:rsidRPr="00B051E6" w:rsidRDefault="00632801" w:rsidP="00811C98">
      <w:pPr>
        <w:tabs>
          <w:tab w:val="left" w:pos="851"/>
        </w:tabs>
        <w:jc w:val="both"/>
      </w:pPr>
    </w:p>
    <w:p w:rsidR="00632801" w:rsidRPr="00B051E6" w:rsidRDefault="00632801" w:rsidP="00811C98">
      <w:pPr>
        <w:tabs>
          <w:tab w:val="left" w:pos="851"/>
        </w:tabs>
        <w:jc w:val="both"/>
      </w:pPr>
    </w:p>
    <w:p w:rsidR="007D643F" w:rsidRPr="00B051E6" w:rsidRDefault="007D643F" w:rsidP="00811C98">
      <w:pPr>
        <w:tabs>
          <w:tab w:val="left" w:pos="851"/>
        </w:tabs>
        <w:jc w:val="both"/>
      </w:pPr>
    </w:p>
    <w:p w:rsidR="007D643F" w:rsidRPr="00B051E6" w:rsidRDefault="007D643F" w:rsidP="00811C98">
      <w:pPr>
        <w:tabs>
          <w:tab w:val="left" w:pos="851"/>
        </w:tabs>
        <w:jc w:val="both"/>
      </w:pPr>
    </w:p>
    <w:p w:rsidR="007D643F" w:rsidRPr="00B051E6" w:rsidRDefault="007D643F" w:rsidP="00811C98">
      <w:pPr>
        <w:tabs>
          <w:tab w:val="left" w:pos="851"/>
        </w:tabs>
        <w:jc w:val="both"/>
      </w:pPr>
    </w:p>
    <w:p w:rsidR="00632801" w:rsidRPr="00B051E6" w:rsidRDefault="00632801" w:rsidP="00811C98">
      <w:pPr>
        <w:tabs>
          <w:tab w:val="left" w:pos="851"/>
        </w:tabs>
        <w:jc w:val="both"/>
      </w:pPr>
    </w:p>
    <w:p w:rsidR="00632801" w:rsidRPr="00B051E6" w:rsidRDefault="00632801" w:rsidP="00811C98">
      <w:pPr>
        <w:tabs>
          <w:tab w:val="left" w:pos="851"/>
        </w:tabs>
        <w:jc w:val="both"/>
      </w:pPr>
    </w:p>
    <w:p w:rsidR="00632801" w:rsidRPr="00B051E6" w:rsidRDefault="00632801" w:rsidP="00811C98">
      <w:pPr>
        <w:tabs>
          <w:tab w:val="left" w:pos="851"/>
        </w:tabs>
        <w:jc w:val="both"/>
      </w:pPr>
    </w:p>
    <w:p w:rsidR="009471DA" w:rsidRPr="00B051E6" w:rsidRDefault="009471DA" w:rsidP="00811C98">
      <w:pPr>
        <w:tabs>
          <w:tab w:val="left" w:pos="851"/>
        </w:tabs>
        <w:jc w:val="both"/>
      </w:pPr>
    </w:p>
    <w:p w:rsidR="009471DA" w:rsidRPr="00B051E6" w:rsidRDefault="009471DA" w:rsidP="00811C98">
      <w:pPr>
        <w:tabs>
          <w:tab w:val="left" w:pos="851"/>
        </w:tabs>
        <w:jc w:val="both"/>
      </w:pPr>
    </w:p>
    <w:p w:rsidR="009471DA" w:rsidRPr="00B051E6" w:rsidRDefault="009471DA" w:rsidP="00811C98">
      <w:pPr>
        <w:tabs>
          <w:tab w:val="left" w:pos="851"/>
        </w:tabs>
        <w:jc w:val="both"/>
      </w:pPr>
    </w:p>
    <w:p w:rsidR="00897CC2" w:rsidRPr="00B051E6" w:rsidRDefault="00897CC2" w:rsidP="00811C98">
      <w:pPr>
        <w:tabs>
          <w:tab w:val="left" w:pos="851"/>
        </w:tabs>
        <w:jc w:val="both"/>
      </w:pPr>
    </w:p>
    <w:p w:rsidR="00B1200F" w:rsidRPr="00B051E6" w:rsidRDefault="00B1200F" w:rsidP="00811C98">
      <w:pPr>
        <w:tabs>
          <w:tab w:val="left" w:pos="851"/>
        </w:tabs>
        <w:jc w:val="both"/>
      </w:pPr>
    </w:p>
    <w:p w:rsidR="0024057C" w:rsidRPr="00B051E6" w:rsidRDefault="004161A2" w:rsidP="00811C98">
      <w:pPr>
        <w:jc w:val="both"/>
        <w:rPr>
          <w:bCs/>
        </w:rPr>
      </w:pPr>
      <w:r w:rsidRPr="00B051E6">
        <w:rPr>
          <w:bCs/>
        </w:rPr>
        <w:t>Irena Matelienė</w:t>
      </w:r>
    </w:p>
    <w:p w:rsidR="0021353E" w:rsidRPr="00B051E6" w:rsidRDefault="0021353E" w:rsidP="00811C98">
      <w:r w:rsidRPr="00B051E6">
        <w:lastRenderedPageBreak/>
        <w:t>Rokiškio rajono savivaldybės tarybai</w:t>
      </w:r>
    </w:p>
    <w:p w:rsidR="0021353E" w:rsidRPr="00B051E6" w:rsidRDefault="0021353E" w:rsidP="00811C98">
      <w:pPr>
        <w:pStyle w:val="Pagrindinistekstas3"/>
        <w:jc w:val="both"/>
        <w:rPr>
          <w:b/>
          <w:szCs w:val="24"/>
        </w:rPr>
      </w:pPr>
    </w:p>
    <w:p w:rsidR="003B0312" w:rsidRPr="00B051E6" w:rsidRDefault="0021353E" w:rsidP="00C22829">
      <w:pPr>
        <w:pStyle w:val="Antrats"/>
        <w:tabs>
          <w:tab w:val="right" w:pos="851"/>
        </w:tabs>
        <w:jc w:val="center"/>
        <w:rPr>
          <w:b/>
          <w:color w:val="000000"/>
        </w:rPr>
      </w:pPr>
      <w:r w:rsidRPr="00B051E6">
        <w:rPr>
          <w:b/>
        </w:rPr>
        <w:t>TEIKIAMO SPRENDIMO PROJEKTO„DĖL R</w:t>
      </w:r>
      <w:r w:rsidR="00CC4C2D" w:rsidRPr="00B051E6">
        <w:rPr>
          <w:b/>
        </w:rPr>
        <w:t>OKIŠKIO RAJONO SAVIVALDYBĖS 2022</w:t>
      </w:r>
      <w:r w:rsidRPr="00B051E6">
        <w:rPr>
          <w:b/>
        </w:rPr>
        <w:t xml:space="preserve"> METŲ PRIORITETINIŲ RENGINIŲ SĄRAŠO PATVIRTINIMO</w:t>
      </w:r>
      <w:r w:rsidRPr="00B051E6">
        <w:rPr>
          <w:b/>
          <w:color w:val="000000"/>
        </w:rPr>
        <w:t xml:space="preserve">“  </w:t>
      </w:r>
    </w:p>
    <w:p w:rsidR="0021353E" w:rsidRPr="00B051E6" w:rsidRDefault="0021353E" w:rsidP="00C22829">
      <w:pPr>
        <w:pStyle w:val="Antrats"/>
        <w:tabs>
          <w:tab w:val="right" w:pos="851"/>
        </w:tabs>
        <w:jc w:val="center"/>
        <w:rPr>
          <w:b/>
          <w:bCs/>
        </w:rPr>
      </w:pPr>
      <w:r w:rsidRPr="00B051E6">
        <w:rPr>
          <w:b/>
        </w:rPr>
        <w:t>AIŠKINAMASIS RAŠTAS</w:t>
      </w:r>
    </w:p>
    <w:p w:rsidR="0021353E" w:rsidRPr="00B051E6" w:rsidRDefault="0021353E" w:rsidP="00811C98">
      <w:pPr>
        <w:jc w:val="both"/>
        <w:rPr>
          <w:color w:val="000000"/>
        </w:rPr>
      </w:pPr>
    </w:p>
    <w:p w:rsidR="0021353E" w:rsidRPr="00B051E6" w:rsidRDefault="00CC4C2D" w:rsidP="00811C98">
      <w:pPr>
        <w:jc w:val="center"/>
        <w:rPr>
          <w:color w:val="000000"/>
        </w:rPr>
      </w:pPr>
      <w:r w:rsidRPr="00B051E6">
        <w:rPr>
          <w:color w:val="000000"/>
        </w:rPr>
        <w:t>2021-09-24</w:t>
      </w:r>
    </w:p>
    <w:p w:rsidR="0021353E" w:rsidRPr="00B051E6" w:rsidRDefault="0021353E" w:rsidP="00811C98">
      <w:pPr>
        <w:jc w:val="center"/>
      </w:pPr>
      <w:r w:rsidRPr="00B051E6">
        <w:t>Rokiškis</w:t>
      </w:r>
    </w:p>
    <w:p w:rsidR="0021353E" w:rsidRPr="00B051E6" w:rsidRDefault="0021353E" w:rsidP="00811C98">
      <w:pPr>
        <w:jc w:val="both"/>
      </w:pPr>
    </w:p>
    <w:p w:rsidR="0021353E" w:rsidRPr="00B051E6" w:rsidRDefault="00C22829" w:rsidP="00C22829">
      <w:pPr>
        <w:ind w:firstLine="851"/>
        <w:jc w:val="both"/>
      </w:pPr>
      <w:r w:rsidRPr="00B051E6">
        <w:rPr>
          <w:b/>
        </w:rPr>
        <w:t xml:space="preserve">Sprendimo projekto tikslai ir uždaviniai. </w:t>
      </w:r>
      <w:r w:rsidR="0021353E" w:rsidRPr="00B051E6">
        <w:t>Sprendimo tikslas – patvirtinti reikšmingiausių 202</w:t>
      </w:r>
      <w:r w:rsidR="003B0312" w:rsidRPr="00B051E6">
        <w:t>2</w:t>
      </w:r>
      <w:r w:rsidR="0021353E" w:rsidRPr="00B051E6">
        <w:t xml:space="preserve"> metų Rokiškio rajono renginių sąrašą, numatyti jiems įgyvendinti reikalingas savivaldybės biudžeto lėšas.</w:t>
      </w:r>
    </w:p>
    <w:p w:rsidR="0021353E" w:rsidRPr="00B051E6" w:rsidRDefault="00C22829" w:rsidP="00C22829">
      <w:pPr>
        <w:ind w:firstLine="851"/>
        <w:jc w:val="both"/>
      </w:pPr>
      <w:r w:rsidRPr="00B051E6">
        <w:rPr>
          <w:b/>
          <w:bCs/>
        </w:rPr>
        <w:t>Teisinio reguliavimo nuostatos.</w:t>
      </w:r>
      <w:r w:rsidRPr="00B051E6">
        <w:t xml:space="preserve"> </w:t>
      </w:r>
      <w:r w:rsidR="0021353E" w:rsidRPr="00B051E6">
        <w:rPr>
          <w:color w:val="000000"/>
        </w:rPr>
        <w:t>L</w:t>
      </w:r>
      <w:r w:rsidR="0021353E" w:rsidRPr="00B051E6">
        <w:t xml:space="preserve">ietuvos Respublikos vietos savivaldos </w:t>
      </w:r>
      <w:r w:rsidR="006466C8" w:rsidRPr="00B051E6">
        <w:t>įstatymas</w:t>
      </w:r>
      <w:r w:rsidR="00B351C3" w:rsidRPr="00B051E6">
        <w:t>,</w:t>
      </w:r>
      <w:r w:rsidR="0021353E" w:rsidRPr="00B051E6">
        <w:t xml:space="preserve"> Rokiškio rajono savivaldybės tarybos 2020 m. </w:t>
      </w:r>
      <w:r w:rsidR="00AA42A8" w:rsidRPr="00B051E6">
        <w:t>spalio</w:t>
      </w:r>
      <w:r w:rsidR="0021353E" w:rsidRPr="00B051E6">
        <w:t xml:space="preserve"> </w:t>
      </w:r>
      <w:r w:rsidR="00AA42A8" w:rsidRPr="00B051E6">
        <w:t xml:space="preserve">30 d. sprendimas Nr. </w:t>
      </w:r>
      <w:r w:rsidR="00E43696" w:rsidRPr="00B051E6">
        <w:t>TS-265</w:t>
      </w:r>
      <w:r w:rsidR="0021353E" w:rsidRPr="00B051E6">
        <w:t xml:space="preserve"> „Dėl Rokiškio rajono savivaldybės prioritetinių renginių sąrašo sudarymo ir finansavi</w:t>
      </w:r>
      <w:r w:rsidR="00AA42A8" w:rsidRPr="00B051E6">
        <w:t>mo tvarkos aprašo patvirtinimo“</w:t>
      </w:r>
      <w:r w:rsidR="0021353E" w:rsidRPr="00B051E6">
        <w:t>.</w:t>
      </w:r>
      <w:r w:rsidR="0021353E" w:rsidRPr="00B051E6">
        <w:rPr>
          <w:b/>
        </w:rPr>
        <w:t xml:space="preserve"> </w:t>
      </w:r>
    </w:p>
    <w:p w:rsidR="0021353E" w:rsidRPr="00B051E6" w:rsidRDefault="0021353E" w:rsidP="00811C98">
      <w:pPr>
        <w:pStyle w:val="Betarp"/>
        <w:tabs>
          <w:tab w:val="left" w:pos="851"/>
        </w:tabs>
        <w:jc w:val="both"/>
        <w:rPr>
          <w:szCs w:val="24"/>
        </w:rPr>
      </w:pPr>
      <w:r w:rsidRPr="00B051E6">
        <w:rPr>
          <w:b/>
          <w:szCs w:val="24"/>
        </w:rPr>
        <w:tab/>
        <w:t xml:space="preserve">Spendimo projekto esmė. </w:t>
      </w:r>
      <w:r w:rsidRPr="00B051E6">
        <w:rPr>
          <w:szCs w:val="24"/>
        </w:rPr>
        <w:t>Pagal Rokiškio rajono savivaldybės prioritetinių renginių sąrašo sudarymo ir finansavimo tvarkos aprašo (toliau – tvarkos aprašas) 17 punktą R</w:t>
      </w:r>
      <w:r w:rsidR="000C38A2" w:rsidRPr="00B051E6">
        <w:rPr>
          <w:szCs w:val="24"/>
        </w:rPr>
        <w:t>okiškio rajono savivaldybės 2022</w:t>
      </w:r>
      <w:r w:rsidRPr="00B051E6">
        <w:rPr>
          <w:szCs w:val="24"/>
        </w:rPr>
        <w:t xml:space="preserve"> metų prioritetinių renginių sąrašas</w:t>
      </w:r>
      <w:r w:rsidR="00CB4559" w:rsidRPr="00B051E6">
        <w:rPr>
          <w:szCs w:val="24"/>
        </w:rPr>
        <w:t xml:space="preserve"> </w:t>
      </w:r>
      <w:r w:rsidRPr="00B051E6">
        <w:rPr>
          <w:szCs w:val="24"/>
        </w:rPr>
        <w:t xml:space="preserve">tvirtinamas Rokiškio rajono savivaldybės tarybos sprendimu. </w:t>
      </w:r>
    </w:p>
    <w:p w:rsidR="0021353E" w:rsidRPr="00B051E6" w:rsidRDefault="0021353E" w:rsidP="00811C98">
      <w:pPr>
        <w:pStyle w:val="Betarp"/>
        <w:tabs>
          <w:tab w:val="left" w:pos="851"/>
        </w:tabs>
        <w:jc w:val="both"/>
        <w:rPr>
          <w:szCs w:val="24"/>
        </w:rPr>
      </w:pPr>
      <w:r w:rsidRPr="00B051E6">
        <w:rPr>
          <w:szCs w:val="24"/>
        </w:rPr>
        <w:tab/>
        <w:t>Rokiškio rajono savivaldybės administracija pa</w:t>
      </w:r>
      <w:r w:rsidR="00790335" w:rsidRPr="00B051E6">
        <w:rPr>
          <w:szCs w:val="24"/>
        </w:rPr>
        <w:t>raiškų priėmimo laikotarpiu 2021 m. balandžio 1 d. – 2021</w:t>
      </w:r>
      <w:r w:rsidRPr="00B051E6">
        <w:rPr>
          <w:szCs w:val="24"/>
        </w:rPr>
        <w:t xml:space="preserve"> m</w:t>
      </w:r>
      <w:r w:rsidR="00790335" w:rsidRPr="00B051E6">
        <w:rPr>
          <w:szCs w:val="24"/>
        </w:rPr>
        <w:t>. liepos 30</w:t>
      </w:r>
      <w:r w:rsidRPr="00B051E6">
        <w:rPr>
          <w:szCs w:val="24"/>
        </w:rPr>
        <w:t xml:space="preserve"> d. gavo 3</w:t>
      </w:r>
      <w:r w:rsidR="0033207B">
        <w:rPr>
          <w:szCs w:val="24"/>
        </w:rPr>
        <w:t>4</w:t>
      </w:r>
      <w:r w:rsidR="00790335" w:rsidRPr="00B051E6">
        <w:rPr>
          <w:szCs w:val="24"/>
        </w:rPr>
        <w:t xml:space="preserve"> paraiškas</w:t>
      </w:r>
      <w:r w:rsidRPr="00B051E6">
        <w:rPr>
          <w:szCs w:val="24"/>
        </w:rPr>
        <w:t xml:space="preserve">. Su paraiškomis susipažinti galima Rokiškio rajono savivaldybės administracijos </w:t>
      </w:r>
      <w:r w:rsidR="00790335" w:rsidRPr="00B051E6">
        <w:rPr>
          <w:szCs w:val="24"/>
        </w:rPr>
        <w:t>Komunikacijos ir kultūros skyriuje, Švietimo ir sporto</w:t>
      </w:r>
      <w:r w:rsidRPr="00B051E6">
        <w:rPr>
          <w:szCs w:val="24"/>
        </w:rPr>
        <w:t xml:space="preserve"> skyriuje.  </w:t>
      </w:r>
    </w:p>
    <w:p w:rsidR="00AA524D" w:rsidRPr="00B051E6" w:rsidRDefault="0021353E" w:rsidP="00811C98">
      <w:pPr>
        <w:pStyle w:val="Betarp"/>
        <w:tabs>
          <w:tab w:val="left" w:pos="851"/>
        </w:tabs>
        <w:jc w:val="both"/>
        <w:rPr>
          <w:szCs w:val="24"/>
        </w:rPr>
      </w:pPr>
      <w:r w:rsidRPr="00B051E6">
        <w:rPr>
          <w:szCs w:val="24"/>
        </w:rPr>
        <w:tab/>
      </w:r>
      <w:r w:rsidR="00FA390B" w:rsidRPr="00B051E6">
        <w:rPr>
          <w:szCs w:val="24"/>
        </w:rPr>
        <w:t>Vadovaujantis tvarkos aprašo</w:t>
      </w:r>
      <w:r w:rsidR="00D1081F" w:rsidRPr="00B051E6">
        <w:rPr>
          <w:szCs w:val="24"/>
        </w:rPr>
        <w:t xml:space="preserve"> </w:t>
      </w:r>
      <w:r w:rsidR="00D0021B" w:rsidRPr="00B051E6">
        <w:rPr>
          <w:szCs w:val="24"/>
        </w:rPr>
        <w:t>10</w:t>
      </w:r>
      <w:r w:rsidR="00D1081F" w:rsidRPr="00B051E6">
        <w:rPr>
          <w:szCs w:val="24"/>
        </w:rPr>
        <w:t xml:space="preserve"> punktu, po administracinio vertinimo Ekspertų grupėms perduotos 3</w:t>
      </w:r>
      <w:r w:rsidR="0033207B">
        <w:rPr>
          <w:szCs w:val="24"/>
        </w:rPr>
        <w:t>1</w:t>
      </w:r>
      <w:r w:rsidR="00D1081F" w:rsidRPr="00B051E6">
        <w:rPr>
          <w:szCs w:val="24"/>
        </w:rPr>
        <w:t xml:space="preserve"> paraišk</w:t>
      </w:r>
      <w:r w:rsidR="0033207B">
        <w:rPr>
          <w:szCs w:val="24"/>
        </w:rPr>
        <w:t>a</w:t>
      </w:r>
      <w:r w:rsidR="00D1081F" w:rsidRPr="00B051E6">
        <w:rPr>
          <w:szCs w:val="24"/>
        </w:rPr>
        <w:t>. Vadovaujantis minėtojo tvarkos aprašo</w:t>
      </w:r>
      <w:r w:rsidR="00FA390B" w:rsidRPr="00B051E6">
        <w:rPr>
          <w:szCs w:val="24"/>
        </w:rPr>
        <w:t xml:space="preserve"> 10 punktu, </w:t>
      </w:r>
      <w:r w:rsidR="00AA42A8" w:rsidRPr="00B051E6">
        <w:rPr>
          <w:szCs w:val="24"/>
        </w:rPr>
        <w:t xml:space="preserve">Ekspertų </w:t>
      </w:r>
      <w:r w:rsidR="00FA390B" w:rsidRPr="00B051E6">
        <w:rPr>
          <w:szCs w:val="24"/>
        </w:rPr>
        <w:t xml:space="preserve">grupės </w:t>
      </w:r>
      <w:r w:rsidRPr="00B051E6">
        <w:rPr>
          <w:szCs w:val="24"/>
        </w:rPr>
        <w:t>įvertino</w:t>
      </w:r>
      <w:r w:rsidR="00D1081F" w:rsidRPr="00B051E6">
        <w:rPr>
          <w:szCs w:val="24"/>
        </w:rPr>
        <w:t xml:space="preserve"> 3</w:t>
      </w:r>
      <w:r w:rsidR="0033207B">
        <w:rPr>
          <w:szCs w:val="24"/>
        </w:rPr>
        <w:t>0</w:t>
      </w:r>
      <w:bookmarkStart w:id="0" w:name="_GoBack"/>
      <w:bookmarkEnd w:id="0"/>
      <w:r w:rsidR="00D1081F" w:rsidRPr="00B051E6">
        <w:rPr>
          <w:szCs w:val="24"/>
        </w:rPr>
        <w:t xml:space="preserve"> kultūros ir 1</w:t>
      </w:r>
      <w:r w:rsidR="00443606" w:rsidRPr="00B051E6">
        <w:rPr>
          <w:szCs w:val="24"/>
        </w:rPr>
        <w:t xml:space="preserve"> sporto renginių</w:t>
      </w:r>
      <w:r w:rsidRPr="00B051E6">
        <w:rPr>
          <w:szCs w:val="24"/>
        </w:rPr>
        <w:t xml:space="preserve"> paraiškas pagal atitiktį tvarkos aprašo 5 punkte nurodytiems kriterijams, 6 punkte nurodytoms renginio</w:t>
      </w:r>
      <w:r w:rsidR="00B351C3" w:rsidRPr="00B051E6">
        <w:rPr>
          <w:szCs w:val="24"/>
        </w:rPr>
        <w:t xml:space="preserve"> grupėms, taip pat atsižvelgdami</w:t>
      </w:r>
      <w:r w:rsidRPr="00B051E6">
        <w:rPr>
          <w:szCs w:val="24"/>
        </w:rPr>
        <w:t xml:space="preserve"> į renginio </w:t>
      </w:r>
      <w:r w:rsidR="00FC67A3" w:rsidRPr="00B051E6">
        <w:rPr>
          <w:szCs w:val="24"/>
        </w:rPr>
        <w:t>sąmatos pagrįstumą</w:t>
      </w:r>
      <w:r w:rsidR="00EB218B" w:rsidRPr="00B051E6">
        <w:rPr>
          <w:szCs w:val="24"/>
        </w:rPr>
        <w:t xml:space="preserve">. </w:t>
      </w:r>
    </w:p>
    <w:p w:rsidR="00B351C3" w:rsidRPr="00B051E6" w:rsidRDefault="00AA524D" w:rsidP="00811C98">
      <w:pPr>
        <w:pStyle w:val="Betarp"/>
        <w:tabs>
          <w:tab w:val="left" w:pos="851"/>
        </w:tabs>
        <w:jc w:val="both"/>
        <w:rPr>
          <w:szCs w:val="24"/>
        </w:rPr>
      </w:pPr>
      <w:r w:rsidRPr="00B051E6">
        <w:rPr>
          <w:szCs w:val="24"/>
        </w:rPr>
        <w:tab/>
      </w:r>
      <w:r w:rsidR="0021353E" w:rsidRPr="00B051E6">
        <w:rPr>
          <w:szCs w:val="24"/>
        </w:rPr>
        <w:t>202</w:t>
      </w:r>
      <w:r w:rsidR="00174369" w:rsidRPr="00B051E6">
        <w:rPr>
          <w:szCs w:val="24"/>
        </w:rPr>
        <w:t>1 m. rugpjūčio 24</w:t>
      </w:r>
      <w:r w:rsidR="0021353E" w:rsidRPr="00B051E6">
        <w:rPr>
          <w:szCs w:val="24"/>
        </w:rPr>
        <w:t xml:space="preserve"> d. </w:t>
      </w:r>
      <w:r w:rsidR="00AA42A8" w:rsidRPr="00B051E6">
        <w:rPr>
          <w:szCs w:val="24"/>
        </w:rPr>
        <w:t xml:space="preserve">Rokiškio rajono savivaldybės kultūros ir turizmo tarybos </w:t>
      </w:r>
      <w:r w:rsidR="0021353E" w:rsidRPr="00B051E6">
        <w:rPr>
          <w:szCs w:val="24"/>
        </w:rPr>
        <w:t xml:space="preserve">posėdyje bendru sutarimu parengta rekomendacija </w:t>
      </w:r>
      <w:r w:rsidR="00AA42A8" w:rsidRPr="00B051E6">
        <w:rPr>
          <w:szCs w:val="24"/>
        </w:rPr>
        <w:t>dėl kultūros renginių</w:t>
      </w:r>
      <w:r w:rsidR="00EB218B" w:rsidRPr="00B051E6">
        <w:rPr>
          <w:szCs w:val="24"/>
        </w:rPr>
        <w:t xml:space="preserve">. </w:t>
      </w:r>
      <w:r w:rsidR="00174369" w:rsidRPr="00B051E6">
        <w:rPr>
          <w:szCs w:val="24"/>
        </w:rPr>
        <w:t>2021</w:t>
      </w:r>
      <w:r w:rsidR="00AA42A8" w:rsidRPr="00B051E6">
        <w:rPr>
          <w:szCs w:val="24"/>
        </w:rPr>
        <w:t xml:space="preserve"> m. </w:t>
      </w:r>
      <w:r w:rsidR="003B0312" w:rsidRPr="00B051E6">
        <w:rPr>
          <w:szCs w:val="24"/>
        </w:rPr>
        <w:t>rugsėjo 7</w:t>
      </w:r>
      <w:r w:rsidR="00AA42A8" w:rsidRPr="00B051E6">
        <w:rPr>
          <w:szCs w:val="24"/>
        </w:rPr>
        <w:t xml:space="preserve"> d. Rokiškio rajono savivaldybės sporto ir sveikatinimo tarybos posėdyje bendru sutarimu parengta rekomendacija dėl </w:t>
      </w:r>
      <w:r w:rsidR="00174369" w:rsidRPr="00B051E6">
        <w:rPr>
          <w:szCs w:val="24"/>
        </w:rPr>
        <w:t>sporto renginio finansavimo</w:t>
      </w:r>
      <w:r w:rsidR="00443606" w:rsidRPr="00B051E6">
        <w:rPr>
          <w:szCs w:val="24"/>
        </w:rPr>
        <w:t>.</w:t>
      </w:r>
      <w:r w:rsidRPr="00B051E6">
        <w:rPr>
          <w:szCs w:val="24"/>
        </w:rPr>
        <w:t xml:space="preserve"> Š</w:t>
      </w:r>
      <w:r w:rsidR="0021353E" w:rsidRPr="00B051E6">
        <w:rPr>
          <w:szCs w:val="24"/>
        </w:rPr>
        <w:t>io tarybos sprendimo priedas „R</w:t>
      </w:r>
      <w:r w:rsidR="00174369" w:rsidRPr="00B051E6">
        <w:rPr>
          <w:szCs w:val="24"/>
        </w:rPr>
        <w:t>okiškio rajono savivaldybės 2022</w:t>
      </w:r>
      <w:r w:rsidR="0021353E" w:rsidRPr="00B051E6">
        <w:rPr>
          <w:szCs w:val="24"/>
        </w:rPr>
        <w:t xml:space="preserve"> metų prioritetinių renginių sąrašas</w:t>
      </w:r>
      <w:r w:rsidR="008045BA" w:rsidRPr="00B051E6">
        <w:rPr>
          <w:szCs w:val="24"/>
        </w:rPr>
        <w:t>“ parengtas minėtųjų</w:t>
      </w:r>
      <w:r w:rsidRPr="00B051E6">
        <w:rPr>
          <w:szCs w:val="24"/>
        </w:rPr>
        <w:t xml:space="preserve"> rekomendacijų</w:t>
      </w:r>
      <w:r w:rsidR="0021353E" w:rsidRPr="00B051E6">
        <w:rPr>
          <w:szCs w:val="24"/>
        </w:rPr>
        <w:t xml:space="preserve"> pagrindu.</w:t>
      </w:r>
      <w:r w:rsidR="00FC67A3" w:rsidRPr="00B051E6">
        <w:rPr>
          <w:szCs w:val="24"/>
        </w:rPr>
        <w:t xml:space="preserve"> Tos pačios </w:t>
      </w:r>
      <w:r w:rsidR="00443606" w:rsidRPr="00B051E6">
        <w:rPr>
          <w:szCs w:val="24"/>
        </w:rPr>
        <w:t xml:space="preserve">renginių </w:t>
      </w:r>
      <w:r w:rsidR="00FC67A3" w:rsidRPr="00B051E6">
        <w:rPr>
          <w:szCs w:val="24"/>
        </w:rPr>
        <w:t xml:space="preserve">grupės </w:t>
      </w:r>
      <w:r w:rsidR="00443606" w:rsidRPr="00B051E6">
        <w:rPr>
          <w:szCs w:val="24"/>
        </w:rPr>
        <w:t>(kaip įvardintos tvarkos aprašo 6 punkte)</w:t>
      </w:r>
      <w:r w:rsidR="00FC67A3" w:rsidRPr="00B051E6">
        <w:rPr>
          <w:szCs w:val="24"/>
        </w:rPr>
        <w:t xml:space="preserve"> </w:t>
      </w:r>
      <w:r w:rsidR="00443606" w:rsidRPr="00B051E6">
        <w:rPr>
          <w:szCs w:val="24"/>
        </w:rPr>
        <w:t xml:space="preserve">renginiai </w:t>
      </w:r>
      <w:r w:rsidR="00FC67A3" w:rsidRPr="00B051E6">
        <w:rPr>
          <w:szCs w:val="24"/>
        </w:rPr>
        <w:t xml:space="preserve">išdėstyti pagal </w:t>
      </w:r>
      <w:r w:rsidR="003B0312" w:rsidRPr="00B051E6">
        <w:rPr>
          <w:szCs w:val="24"/>
        </w:rPr>
        <w:t>Ekspertų grupių numatytą prioritetinę eilę</w:t>
      </w:r>
      <w:r w:rsidR="00FC67A3" w:rsidRPr="00B051E6">
        <w:rPr>
          <w:szCs w:val="24"/>
        </w:rPr>
        <w:t>.</w:t>
      </w:r>
      <w:r w:rsidR="0021353E" w:rsidRPr="00B051E6">
        <w:rPr>
          <w:szCs w:val="24"/>
        </w:rPr>
        <w:t xml:space="preserve"> </w:t>
      </w:r>
      <w:r w:rsidR="00174369" w:rsidRPr="00B051E6">
        <w:rPr>
          <w:szCs w:val="24"/>
        </w:rPr>
        <w:t>Išskyrus valstybinių ir kalendorinių švenčių renginius, kurie išdėstyti kalendorine tvarka ir 2 reprezentacinius renginius, kurie savo aktualumu gyventojams bei svečiams yra lygiaverčiai.</w:t>
      </w:r>
      <w:r w:rsidR="00C11998" w:rsidRPr="00B051E6">
        <w:rPr>
          <w:szCs w:val="24"/>
        </w:rPr>
        <w:t xml:space="preserve"> Tvarkos aprašo 11.5. punkte numatyta, jog vienais kalendoriniais metais į prioritetinių renginių sąrašą įtraukiami ne daugiau kaip 2 naują tradiciją formuojantys renginiai.</w:t>
      </w:r>
    </w:p>
    <w:p w:rsidR="00C11998" w:rsidRPr="00B051E6" w:rsidRDefault="00C11998" w:rsidP="00811C98">
      <w:pPr>
        <w:pStyle w:val="Betarp"/>
        <w:tabs>
          <w:tab w:val="left" w:pos="851"/>
        </w:tabs>
        <w:jc w:val="both"/>
        <w:rPr>
          <w:szCs w:val="24"/>
        </w:rPr>
      </w:pPr>
      <w:r w:rsidRPr="00B051E6">
        <w:rPr>
          <w:szCs w:val="24"/>
        </w:rPr>
        <w:tab/>
        <w:t>Pareiškėjai, kurių renginiai neįtraukiami į Rokiškio rajono savivaldybės 2022 metų prioritetinių renginių sąrašą, informuojami apie galimybę teikti panašaus turinio paraiškas regioninei Tolygios kultūrinės raidos programai (numatomi paraiškų priėmimo laikotarpiai  – 2021 m. spalio</w:t>
      </w:r>
      <w:r w:rsidR="00105DF1" w:rsidRPr="00B051E6">
        <w:rPr>
          <w:szCs w:val="24"/>
        </w:rPr>
        <w:t>–</w:t>
      </w:r>
      <w:r w:rsidRPr="00B051E6">
        <w:rPr>
          <w:szCs w:val="24"/>
        </w:rPr>
        <w:t>lapkričio mėn.; 2022 m. vasario</w:t>
      </w:r>
      <w:r w:rsidR="00105DF1" w:rsidRPr="00B051E6">
        <w:rPr>
          <w:szCs w:val="24"/>
        </w:rPr>
        <w:t>–</w:t>
      </w:r>
      <w:r w:rsidRPr="00B051E6">
        <w:rPr>
          <w:szCs w:val="24"/>
        </w:rPr>
        <w:t>kovo mėn.);  Rokiškio rajono savivaldybės nevyriausybinių kultūros organizacijų projektų, etninės kultūros, istorijos ir tautinės atminties puoselėjimo veiklų finansavimo, kaimo kultūrinės veiklos ir materialinės bazės gerinimo priemonėms (numatomas paraiškų priėmimo laikotarpis kovo</w:t>
      </w:r>
      <w:r w:rsidR="00105DF1" w:rsidRPr="00B051E6">
        <w:rPr>
          <w:szCs w:val="24"/>
        </w:rPr>
        <w:t>–</w:t>
      </w:r>
      <w:r w:rsidRPr="00B051E6">
        <w:rPr>
          <w:szCs w:val="24"/>
        </w:rPr>
        <w:t>balandžio mėn.)</w:t>
      </w:r>
      <w:r w:rsidR="00105DF1" w:rsidRPr="00B051E6">
        <w:rPr>
          <w:szCs w:val="24"/>
        </w:rPr>
        <w:t>.</w:t>
      </w:r>
      <w:r w:rsidRPr="00B051E6">
        <w:rPr>
          <w:szCs w:val="24"/>
        </w:rPr>
        <w:t xml:space="preserve"> </w:t>
      </w:r>
    </w:p>
    <w:p w:rsidR="0021353E" w:rsidRPr="00B051E6" w:rsidRDefault="00B351C3" w:rsidP="00811C98">
      <w:pPr>
        <w:pStyle w:val="Betarp"/>
        <w:tabs>
          <w:tab w:val="left" w:pos="851"/>
        </w:tabs>
        <w:jc w:val="both"/>
        <w:rPr>
          <w:szCs w:val="24"/>
        </w:rPr>
      </w:pPr>
      <w:r w:rsidRPr="00B051E6">
        <w:rPr>
          <w:szCs w:val="24"/>
        </w:rPr>
        <w:tab/>
      </w:r>
      <w:r w:rsidR="00FC67A3" w:rsidRPr="00B051E6">
        <w:rPr>
          <w:szCs w:val="24"/>
        </w:rPr>
        <w:t xml:space="preserve">Šiame </w:t>
      </w:r>
      <w:r w:rsidR="0021353E" w:rsidRPr="00B051E6">
        <w:rPr>
          <w:szCs w:val="24"/>
        </w:rPr>
        <w:t xml:space="preserve">aiškinamajame rašte </w:t>
      </w:r>
      <w:r w:rsidR="00FC67A3" w:rsidRPr="00B051E6">
        <w:rPr>
          <w:szCs w:val="24"/>
        </w:rPr>
        <w:t xml:space="preserve">pateikiama informacija apie </w:t>
      </w:r>
      <w:r w:rsidR="00AA524D" w:rsidRPr="00B051E6">
        <w:rPr>
          <w:szCs w:val="24"/>
        </w:rPr>
        <w:t>visas gautas ir įvertintas renginių paraiškas</w:t>
      </w:r>
      <w:r w:rsidR="00FC67A3" w:rsidRPr="00B051E6">
        <w:rPr>
          <w:szCs w:val="24"/>
        </w:rPr>
        <w:t xml:space="preserve"> nurodant </w:t>
      </w:r>
      <w:r w:rsidR="00AB1C4A" w:rsidRPr="00B051E6">
        <w:rPr>
          <w:szCs w:val="24"/>
        </w:rPr>
        <w:t xml:space="preserve">visą renginiui organizuoti reikalingą sumą, </w:t>
      </w:r>
      <w:r w:rsidR="00FC67A3" w:rsidRPr="00B051E6">
        <w:rPr>
          <w:szCs w:val="24"/>
        </w:rPr>
        <w:t xml:space="preserve">iš savivaldybės biudžeto </w:t>
      </w:r>
      <w:r w:rsidR="0021353E" w:rsidRPr="00B051E6">
        <w:rPr>
          <w:szCs w:val="24"/>
        </w:rPr>
        <w:t>prašomą sumą</w:t>
      </w:r>
      <w:r w:rsidR="00AB1C4A" w:rsidRPr="00B051E6">
        <w:rPr>
          <w:szCs w:val="24"/>
        </w:rPr>
        <w:t xml:space="preserve"> </w:t>
      </w:r>
      <w:r w:rsidR="00FC67A3" w:rsidRPr="00B051E6">
        <w:rPr>
          <w:szCs w:val="24"/>
        </w:rPr>
        <w:t xml:space="preserve">ir Ekspertų grupių </w:t>
      </w:r>
      <w:r w:rsidR="004B575F" w:rsidRPr="00B051E6">
        <w:rPr>
          <w:szCs w:val="24"/>
        </w:rPr>
        <w:t>rekomenduojamą skirti sumą:</w:t>
      </w:r>
    </w:p>
    <w:p w:rsidR="00503641" w:rsidRPr="00B051E6" w:rsidRDefault="00503641" w:rsidP="00811C98">
      <w:pPr>
        <w:pStyle w:val="Betarp"/>
        <w:tabs>
          <w:tab w:val="left" w:pos="851"/>
        </w:tabs>
        <w:jc w:val="both"/>
        <w:rPr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744"/>
        <w:gridCol w:w="3057"/>
        <w:gridCol w:w="1577"/>
        <w:gridCol w:w="1289"/>
        <w:gridCol w:w="1086"/>
      </w:tblGrid>
      <w:tr w:rsidR="00AB1C4A" w:rsidRPr="00B051E6" w:rsidTr="00FB23F2">
        <w:trPr>
          <w:trHeight w:val="117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B051E6">
              <w:rPr>
                <w:color w:val="000000"/>
              </w:rPr>
              <w:lastRenderedPageBreak/>
              <w:t>Renginio grupė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Paraiškos teikėjas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Renginio pavadinimas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C4A" w:rsidRPr="00B051E6" w:rsidRDefault="00380327" w:rsidP="00244DBF">
            <w:pPr>
              <w:contextualSpacing/>
              <w:jc w:val="both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Pareiškėjo nurodyta visa renginiui organizuoti reikalinga suma</w:t>
            </w:r>
            <w:r w:rsidR="00041634" w:rsidRPr="00B051E6">
              <w:rPr>
                <w:iCs/>
                <w:color w:val="000000"/>
              </w:rPr>
              <w:t>, Eur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Iš savivaldy</w:t>
            </w:r>
            <w:r w:rsidR="00FB23F2" w:rsidRPr="00B051E6">
              <w:rPr>
                <w:iCs/>
                <w:color w:val="000000"/>
              </w:rPr>
              <w:t>-</w:t>
            </w:r>
            <w:proofErr w:type="spellStart"/>
            <w:r w:rsidRPr="00B051E6">
              <w:rPr>
                <w:iCs/>
                <w:color w:val="000000"/>
              </w:rPr>
              <w:t>bės</w:t>
            </w:r>
            <w:proofErr w:type="spellEnd"/>
            <w:r w:rsidRPr="00B051E6">
              <w:rPr>
                <w:iCs/>
                <w:color w:val="000000"/>
              </w:rPr>
              <w:t xml:space="preserve"> prašoma suma</w:t>
            </w:r>
            <w:r w:rsidR="00041634" w:rsidRPr="00B051E6">
              <w:rPr>
                <w:iCs/>
                <w:color w:val="000000"/>
              </w:rPr>
              <w:t>, Eur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CA68C7" w:rsidP="00244DBF">
            <w:pPr>
              <w:contextualSpacing/>
              <w:jc w:val="both"/>
            </w:pPr>
            <w:r w:rsidRPr="00B051E6">
              <w:t>Siūloma skirti lėšų suma</w:t>
            </w:r>
            <w:r w:rsidR="00041634" w:rsidRPr="00B051E6">
              <w:t>, Eur</w:t>
            </w:r>
          </w:p>
        </w:tc>
      </w:tr>
      <w:tr w:rsidR="003447A1" w:rsidRPr="00B051E6" w:rsidTr="00FB23F2">
        <w:trPr>
          <w:trHeight w:val="335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47A1" w:rsidRPr="00B051E6" w:rsidRDefault="003447A1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1. Valstybinės ir kalendorinės šventės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A1" w:rsidRPr="00B051E6" w:rsidRDefault="003447A1" w:rsidP="00244DBF">
            <w:pPr>
              <w:contextualSpacing/>
              <w:jc w:val="both"/>
              <w:rPr>
                <w:iCs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47A1" w:rsidRPr="00B051E6" w:rsidRDefault="003447A1" w:rsidP="00244DBF">
            <w:pPr>
              <w:contextualSpacing/>
              <w:jc w:val="both"/>
              <w:rPr>
                <w:iCs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47A1" w:rsidRPr="00B051E6" w:rsidRDefault="003447A1" w:rsidP="00244DBF">
            <w:pPr>
              <w:contextualSpacing/>
              <w:jc w:val="both"/>
            </w:pPr>
          </w:p>
        </w:tc>
      </w:tr>
      <w:tr w:rsidR="00AB1C4A" w:rsidRPr="00B051E6" w:rsidTr="00244DBF">
        <w:trPr>
          <w:trHeight w:val="53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1.1.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Laisvės gynėjų diena ,,Atmink, tikėk, brangink“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FB23F2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1500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850</w:t>
            </w:r>
          </w:p>
        </w:tc>
      </w:tr>
      <w:tr w:rsidR="00AB1C4A" w:rsidRPr="00B051E6" w:rsidTr="00244DBF">
        <w:trPr>
          <w:trHeight w:val="554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1.2.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Lietuvos valstybės atkūrimo diena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FB23F2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2000</w:t>
            </w:r>
          </w:p>
        </w:tc>
      </w:tr>
      <w:tr w:rsidR="00AB1C4A" w:rsidRPr="00B051E6" w:rsidTr="00244DBF">
        <w:trPr>
          <w:trHeight w:val="54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1.3.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„Lietuva – tai mes“ (Kovo 11 – oji)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FB23F2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3200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1600</w:t>
            </w:r>
          </w:p>
        </w:tc>
      </w:tr>
      <w:tr w:rsidR="00AB1C4A" w:rsidRPr="00B051E6" w:rsidTr="00244DBF">
        <w:trPr>
          <w:trHeight w:val="414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1.4.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Gedulo ir vilties diena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FB23F2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500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300</w:t>
            </w:r>
          </w:p>
        </w:tc>
      </w:tr>
      <w:tr w:rsidR="00AB1C4A" w:rsidRPr="00B051E6" w:rsidTr="00244DBF">
        <w:trPr>
          <w:trHeight w:val="704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1.5.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Renginiai, skirti Lietuvos valstybės -  Mindaugo karūnavimo dienai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FB23F2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5700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5700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3200</w:t>
            </w:r>
          </w:p>
        </w:tc>
      </w:tr>
      <w:tr w:rsidR="00AB1C4A" w:rsidRPr="00B051E6" w:rsidTr="00244DBF">
        <w:trPr>
          <w:trHeight w:val="433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1.6.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„Švęsk Jonines Rokiškyje“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E84489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4200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2100</w:t>
            </w:r>
          </w:p>
        </w:tc>
      </w:tr>
      <w:tr w:rsidR="00AB1C4A" w:rsidRPr="00B051E6" w:rsidTr="00244DBF">
        <w:trPr>
          <w:trHeight w:val="583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1.7.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4C3739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„</w:t>
            </w:r>
            <w:proofErr w:type="spellStart"/>
            <w:r w:rsidRPr="00B051E6">
              <w:rPr>
                <w:color w:val="000000"/>
              </w:rPr>
              <w:t>Etnomisija</w:t>
            </w:r>
            <w:proofErr w:type="spellEnd"/>
            <w:r w:rsidRPr="00B051E6">
              <w:rPr>
                <w:color w:val="000000"/>
              </w:rPr>
              <w:t xml:space="preserve"> tęsiasi“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146FB9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0</w:t>
            </w:r>
          </w:p>
        </w:tc>
      </w:tr>
      <w:tr w:rsidR="003447A1" w:rsidRPr="00B051E6" w:rsidTr="00FB23F2">
        <w:trPr>
          <w:trHeight w:val="296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both"/>
              <w:rPr>
                <w:color w:val="7030A0"/>
              </w:rPr>
            </w:pPr>
            <w:r w:rsidRPr="00B051E6">
              <w:rPr>
                <w:color w:val="7030A0"/>
              </w:rPr>
              <w:t> </w:t>
            </w:r>
            <w:r w:rsidRPr="00B051E6">
              <w:rPr>
                <w:color w:val="000000"/>
              </w:rPr>
              <w:t>Iš viso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A1" w:rsidRPr="00B051E6" w:rsidRDefault="00A0447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21100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20700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right"/>
            </w:pPr>
            <w:r w:rsidRPr="00B051E6">
              <w:t>10050</w:t>
            </w:r>
          </w:p>
        </w:tc>
      </w:tr>
      <w:tr w:rsidR="003447A1" w:rsidRPr="00B051E6" w:rsidTr="00FB23F2">
        <w:trPr>
          <w:trHeight w:val="420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 xml:space="preserve">2. </w:t>
            </w:r>
            <w:r w:rsidRPr="00B051E6">
              <w:t>Lietuvos Respublikos Seimo nutarimais paskelbtų Valstybiniams metams, savivaldybės teminiams metams, jubiliejams paminėti skirti renginiai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A1" w:rsidRPr="00B051E6" w:rsidRDefault="003447A1" w:rsidP="00244DBF">
            <w:pPr>
              <w:contextualSpacing/>
              <w:jc w:val="right"/>
              <w:rPr>
                <w:iCs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right"/>
            </w:pPr>
            <w:r w:rsidRPr="00B051E6">
              <w:t> </w:t>
            </w:r>
          </w:p>
        </w:tc>
      </w:tr>
      <w:tr w:rsidR="00AB1C4A" w:rsidRPr="00B051E6" w:rsidTr="00FB23F2">
        <w:trPr>
          <w:trHeight w:val="9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2.1.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rajono Vietos veiklos grupė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Bendruomenių sąskrydis ,,Tik kartu mes sėkmingi – Panemunėlio krašto kultūros ir istorijos žymenys“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344B97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3564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2000</w:t>
            </w:r>
          </w:p>
        </w:tc>
      </w:tr>
      <w:tr w:rsidR="00AB1C4A" w:rsidRPr="00B051E6" w:rsidTr="00FB23F2">
        <w:trPr>
          <w:trHeight w:val="64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2.2.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Asociacija ,,Rokiškio teatras“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 xml:space="preserve">Renginiai, skirti Matildos </w:t>
            </w:r>
            <w:proofErr w:type="spellStart"/>
            <w:r w:rsidRPr="00B051E6">
              <w:rPr>
                <w:color w:val="000000"/>
              </w:rPr>
              <w:t>Olkinaitės</w:t>
            </w:r>
            <w:proofErr w:type="spellEnd"/>
            <w:r w:rsidRPr="00B051E6">
              <w:rPr>
                <w:color w:val="000000"/>
              </w:rPr>
              <w:t xml:space="preserve"> 100-osioms gimimo metinėms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4071F5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7500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1300</w:t>
            </w:r>
          </w:p>
        </w:tc>
      </w:tr>
      <w:tr w:rsidR="00AB1C4A" w:rsidRPr="00B051E6" w:rsidTr="00244DBF">
        <w:trPr>
          <w:trHeight w:val="84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2.3.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Vokalinės grupės  „</w:t>
            </w:r>
            <w:proofErr w:type="spellStart"/>
            <w:r w:rsidRPr="00B051E6">
              <w:rPr>
                <w:color w:val="000000"/>
              </w:rPr>
              <w:t>Bella</w:t>
            </w:r>
            <w:proofErr w:type="spellEnd"/>
            <w:r w:rsidRPr="00B051E6">
              <w:rPr>
                <w:color w:val="000000"/>
              </w:rPr>
              <w:t xml:space="preserve"> Fa“  10 metų jubiliejinis koncertas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B000D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3940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2140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0</w:t>
            </w:r>
          </w:p>
        </w:tc>
      </w:tr>
      <w:tr w:rsidR="003447A1" w:rsidRPr="00B051E6" w:rsidTr="00FB23F2">
        <w:trPr>
          <w:trHeight w:val="267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Iš viso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A1" w:rsidRPr="00B051E6" w:rsidRDefault="00A0447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15004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4640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right"/>
            </w:pPr>
            <w:r w:rsidRPr="00B051E6">
              <w:t>3300</w:t>
            </w:r>
          </w:p>
        </w:tc>
      </w:tr>
      <w:tr w:rsidR="003447A1" w:rsidRPr="00B051E6" w:rsidTr="00FB23F2">
        <w:trPr>
          <w:trHeight w:val="420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4C3739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 xml:space="preserve">3. </w:t>
            </w:r>
            <w:r w:rsidRPr="00B051E6">
              <w:t>tęstiniai kultūros ir meno, bendruomenių santalkos renginiai, organizuoti daugiau kaip 10 metų, reikšmingi Rokiškio rajono identitet</w:t>
            </w:r>
            <w:r w:rsidR="004C3739" w:rsidRPr="00B051E6">
              <w:t>ui</w:t>
            </w:r>
            <w:r w:rsidRPr="00B051E6">
              <w:t xml:space="preserve"> puoselė</w:t>
            </w:r>
            <w:r w:rsidR="004C3739" w:rsidRPr="00B051E6">
              <w:t>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A1" w:rsidRPr="00B051E6" w:rsidRDefault="003447A1" w:rsidP="00244DBF">
            <w:pPr>
              <w:contextualSpacing/>
              <w:jc w:val="right"/>
              <w:rPr>
                <w:iCs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A1" w:rsidRPr="00B051E6" w:rsidRDefault="003447A1" w:rsidP="00244DBF">
            <w:pPr>
              <w:contextualSpacing/>
              <w:jc w:val="right"/>
            </w:pPr>
            <w:r w:rsidRPr="00B051E6">
              <w:t> </w:t>
            </w:r>
          </w:p>
        </w:tc>
      </w:tr>
      <w:tr w:rsidR="00AB1C4A" w:rsidRPr="00B051E6" w:rsidTr="00FB23F2">
        <w:trPr>
          <w:trHeight w:val="64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3.1.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XXXVIII Lietuvos profesionalių teatrų festivalis „Vaidiname žemdirbiams“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D562A0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20000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4000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3300</w:t>
            </w:r>
          </w:p>
        </w:tc>
      </w:tr>
      <w:tr w:rsidR="00AB1C4A" w:rsidRPr="00B051E6" w:rsidTr="00FB23F2">
        <w:trPr>
          <w:trHeight w:val="7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3.2.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krašto muziejus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 xml:space="preserve">XXI respublikinė medžio drožėjų konkursinė paroda Lionginui </w:t>
            </w:r>
            <w:proofErr w:type="spellStart"/>
            <w:r w:rsidRPr="00B051E6">
              <w:rPr>
                <w:color w:val="000000"/>
              </w:rPr>
              <w:t>Šepkai</w:t>
            </w:r>
            <w:proofErr w:type="spellEnd"/>
            <w:r w:rsidRPr="00B051E6">
              <w:rPr>
                <w:color w:val="000000"/>
              </w:rPr>
              <w:t xml:space="preserve"> atminti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242355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4981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4482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3000</w:t>
            </w:r>
          </w:p>
        </w:tc>
      </w:tr>
      <w:tr w:rsidR="00AB1C4A" w:rsidRPr="00B051E6" w:rsidTr="00244DBF">
        <w:trPr>
          <w:trHeight w:val="291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3.3.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 xml:space="preserve">XXIII tarptautinis vargonų muzikos festivalis, skirtas čekų muzikui, pedagogui, vargonininkui, Rudolfui </w:t>
            </w:r>
            <w:proofErr w:type="spellStart"/>
            <w:r w:rsidRPr="00B051E6">
              <w:rPr>
                <w:color w:val="000000"/>
              </w:rPr>
              <w:lastRenderedPageBreak/>
              <w:t>Lymanui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211611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lastRenderedPageBreak/>
              <w:t>15000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lastRenderedPageBreak/>
              <w:t>4000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2400</w:t>
            </w:r>
          </w:p>
        </w:tc>
      </w:tr>
      <w:tr w:rsidR="00AB1C4A" w:rsidRPr="00B051E6" w:rsidTr="00244DBF">
        <w:trPr>
          <w:trHeight w:val="989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lastRenderedPageBreak/>
              <w:t>3.4.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4C3739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Panemunėlio mokykla</w:t>
            </w:r>
            <w:r w:rsidR="004C3739" w:rsidRPr="00B051E6">
              <w:rPr>
                <w:color w:val="000000"/>
              </w:rPr>
              <w:t>-</w:t>
            </w:r>
            <w:r w:rsidRPr="00B051E6">
              <w:rPr>
                <w:color w:val="000000"/>
              </w:rPr>
              <w:t xml:space="preserve"> daugiafunkcis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XVII regioninis kaimo mėgėjų teatrų festivalis „Seklyčia 2022“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3E6B64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2250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1700</w:t>
            </w:r>
          </w:p>
        </w:tc>
      </w:tr>
      <w:tr w:rsidR="00AB1C4A" w:rsidRPr="00B051E6" w:rsidTr="00FB23F2">
        <w:trPr>
          <w:trHeight w:val="42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3.5.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Asociacija ,,Freskos“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XV Rokiškio klasikinės muzikos festivalis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C11159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23000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4750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2850</w:t>
            </w:r>
          </w:p>
        </w:tc>
      </w:tr>
      <w:tr w:rsidR="00AB1C4A" w:rsidRPr="00B051E6" w:rsidTr="00244DBF">
        <w:trPr>
          <w:trHeight w:val="44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3.6.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XXVIII tarptautinis teatrų festivalis ,,</w:t>
            </w:r>
            <w:proofErr w:type="spellStart"/>
            <w:r w:rsidRPr="00B051E6">
              <w:rPr>
                <w:color w:val="000000"/>
              </w:rPr>
              <w:t>Interrampa</w:t>
            </w:r>
            <w:proofErr w:type="spellEnd"/>
            <w:r w:rsidRPr="00B051E6">
              <w:rPr>
                <w:color w:val="000000"/>
              </w:rPr>
              <w:t>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AB6CB0" w:rsidP="00244DBF">
            <w:pPr>
              <w:contextualSpacing/>
              <w:jc w:val="center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 xml:space="preserve">            </w:t>
            </w:r>
            <w:r w:rsidR="009176E1" w:rsidRPr="00B051E6">
              <w:rPr>
                <w:iCs/>
                <w:color w:val="000000"/>
              </w:rPr>
              <w:t>10000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1600</w:t>
            </w:r>
          </w:p>
        </w:tc>
      </w:tr>
      <w:tr w:rsidR="00AB1C4A" w:rsidRPr="00B051E6" w:rsidTr="00244DBF">
        <w:trPr>
          <w:trHeight w:val="1733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3.7.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rajono savivaldybės Juozo Keliuočio viešoji biblioteka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Tradicinė šventė  „</w:t>
            </w:r>
            <w:proofErr w:type="spellStart"/>
            <w:r w:rsidRPr="00B051E6">
              <w:rPr>
                <w:color w:val="000000"/>
              </w:rPr>
              <w:t>Širvynė</w:t>
            </w:r>
            <w:proofErr w:type="spellEnd"/>
            <w:r w:rsidRPr="00B051E6">
              <w:rPr>
                <w:color w:val="000000"/>
              </w:rPr>
              <w:t xml:space="preserve"> 2022“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3E4D09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4132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3300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1900</w:t>
            </w:r>
          </w:p>
        </w:tc>
      </w:tr>
      <w:tr w:rsidR="00AB1C4A" w:rsidRPr="00B051E6" w:rsidTr="00FB23F2">
        <w:trPr>
          <w:trHeight w:val="64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3.8.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Duokiškio kaimo bendruomenė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„Duokiškio baladės  2022“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F12AD8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4463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2913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0</w:t>
            </w:r>
          </w:p>
        </w:tc>
      </w:tr>
      <w:tr w:rsidR="00AB1C4A" w:rsidRPr="00B051E6" w:rsidTr="00FB23F2">
        <w:trPr>
          <w:trHeight w:val="526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3.9.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Kamajų bendruomenė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Tradicinė bendruomenės šventė „</w:t>
            </w:r>
            <w:proofErr w:type="spellStart"/>
            <w:r w:rsidRPr="00B051E6">
              <w:rPr>
                <w:color w:val="000000"/>
              </w:rPr>
              <w:t>Kuc</w:t>
            </w:r>
            <w:proofErr w:type="spellEnd"/>
            <w:r w:rsidRPr="00B051E6">
              <w:rPr>
                <w:color w:val="000000"/>
              </w:rPr>
              <w:t xml:space="preserve"> </w:t>
            </w:r>
            <w:proofErr w:type="spellStart"/>
            <w:r w:rsidRPr="00B051E6">
              <w:rPr>
                <w:color w:val="000000"/>
              </w:rPr>
              <w:t>Kuc</w:t>
            </w:r>
            <w:proofErr w:type="spellEnd"/>
            <w:r w:rsidRPr="00B051E6">
              <w:rPr>
                <w:color w:val="000000"/>
              </w:rPr>
              <w:t xml:space="preserve"> Kamajuos“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1C1921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6000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0</w:t>
            </w:r>
          </w:p>
        </w:tc>
      </w:tr>
      <w:tr w:rsidR="00AB1C4A" w:rsidRPr="00B051E6" w:rsidTr="00FB23F2">
        <w:trPr>
          <w:trHeight w:val="817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3.10.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 (Jūžintai)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Tradicinė kraštiečių šventė ,,Šv. Baltramiejaus gyvųjų amatų kermošius“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850BAC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5000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0</w:t>
            </w:r>
          </w:p>
        </w:tc>
      </w:tr>
      <w:tr w:rsidR="00BA3254" w:rsidRPr="00B051E6" w:rsidTr="00FB23F2">
        <w:trPr>
          <w:trHeight w:val="262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Iš viso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254" w:rsidRPr="00B051E6" w:rsidRDefault="00A0447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95576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8913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right"/>
            </w:pPr>
            <w:r w:rsidRPr="00B051E6">
              <w:t>16750</w:t>
            </w:r>
          </w:p>
        </w:tc>
      </w:tr>
      <w:tr w:rsidR="00BA3254" w:rsidRPr="00B051E6" w:rsidTr="00FB23F2">
        <w:trPr>
          <w:trHeight w:val="420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both"/>
              <w:rPr>
                <w:color w:val="000000"/>
              </w:rPr>
            </w:pPr>
            <w:r w:rsidRPr="00B051E6">
              <w:t>4. Reprezentaciniai renginiai, teikiantys kokybišką pramogą ir laisvalaikio užimtumą, sulaukiantys vietos, regiono, šalies ir užsienio lankytojų gausos, reikšmingi Rokiškio rajono įvaizdžiui ir populiarinimui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254" w:rsidRPr="00B051E6" w:rsidRDefault="00BA3254" w:rsidP="00244DBF">
            <w:pPr>
              <w:contextualSpacing/>
              <w:jc w:val="right"/>
              <w:rPr>
                <w:iCs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right"/>
            </w:pPr>
            <w:r w:rsidRPr="00B051E6">
              <w:t> </w:t>
            </w:r>
          </w:p>
        </w:tc>
      </w:tr>
      <w:tr w:rsidR="00AB1C4A" w:rsidRPr="00B051E6" w:rsidTr="00FB23F2">
        <w:trPr>
          <w:trHeight w:val="423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4.1.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miesto 523-ojo gimtadienio šventė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995E60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20000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20000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18260</w:t>
            </w:r>
          </w:p>
        </w:tc>
      </w:tr>
      <w:tr w:rsidR="00AB1C4A" w:rsidRPr="00B051E6" w:rsidTr="00FB23F2">
        <w:trPr>
          <w:trHeight w:val="559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4.2.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Žiemos švenčių renginių ciklas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A902F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11700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10700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10000</w:t>
            </w:r>
          </w:p>
        </w:tc>
      </w:tr>
      <w:tr w:rsidR="00BA3254" w:rsidRPr="00B051E6" w:rsidTr="00FB23F2">
        <w:trPr>
          <w:trHeight w:val="283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Iš viso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254" w:rsidRPr="00B051E6" w:rsidRDefault="00A0447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31700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30700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right"/>
            </w:pPr>
            <w:r w:rsidRPr="00B051E6">
              <w:t>28260</w:t>
            </w:r>
          </w:p>
        </w:tc>
      </w:tr>
      <w:tr w:rsidR="00BA3254" w:rsidRPr="00B051E6" w:rsidTr="00FB23F2">
        <w:trPr>
          <w:trHeight w:val="420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5. N</w:t>
            </w:r>
            <w:r w:rsidRPr="00B051E6">
              <w:t>aują tradiciją formuojantys renginiai, siekiantys užpildyti menkai Rokiškio rajone išvystytą kultūros ir meno sritį, organizuoti ne daugiau kaip 3 metus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254" w:rsidRPr="00B051E6" w:rsidRDefault="00BA3254" w:rsidP="00244DBF">
            <w:pPr>
              <w:contextualSpacing/>
              <w:jc w:val="right"/>
              <w:rPr>
                <w:iCs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3254" w:rsidRPr="00B051E6" w:rsidRDefault="00BA3254" w:rsidP="00244DBF">
            <w:pPr>
              <w:contextualSpacing/>
              <w:jc w:val="right"/>
            </w:pPr>
            <w:r w:rsidRPr="00B051E6">
              <w:t> </w:t>
            </w:r>
          </w:p>
        </w:tc>
      </w:tr>
      <w:tr w:rsidR="00AB1C4A" w:rsidRPr="00B051E6" w:rsidTr="00FB23F2">
        <w:trPr>
          <w:trHeight w:val="149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5.1.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turizmo ir amatų informacijos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Pažintinis – orientacinis žaidimas „</w:t>
            </w:r>
            <w:proofErr w:type="spellStart"/>
            <w:r w:rsidRPr="00B051E6">
              <w:rPr>
                <w:color w:val="000000"/>
              </w:rPr>
              <w:t>Rokituras</w:t>
            </w:r>
            <w:proofErr w:type="spellEnd"/>
            <w:r w:rsidRPr="00B051E6">
              <w:rPr>
                <w:color w:val="000000"/>
              </w:rPr>
              <w:t>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21153C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3061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3061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1800</w:t>
            </w:r>
          </w:p>
        </w:tc>
      </w:tr>
      <w:tr w:rsidR="00AB1C4A" w:rsidRPr="00B051E6" w:rsidTr="00FB23F2">
        <w:trPr>
          <w:trHeight w:val="447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5.2.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krašto muziejus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Elektroninės muzikos festivalis „Memento“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344B97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2760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2300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1500</w:t>
            </w:r>
          </w:p>
        </w:tc>
      </w:tr>
      <w:tr w:rsidR="00AB1C4A" w:rsidRPr="00B051E6" w:rsidTr="00FB23F2">
        <w:trPr>
          <w:trHeight w:val="432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5.3.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Juodupės miestelio bendruomenė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Kalvystės pleneras „Sušvito juodoji saulutė“  tradicinėje miestelio šventėje ,,Antaninės“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E458DD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5500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4905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CB0" w:rsidRPr="00B051E6" w:rsidRDefault="00AB6CB0" w:rsidP="00244DBF">
            <w:pPr>
              <w:contextualSpacing/>
              <w:jc w:val="right"/>
            </w:pPr>
          </w:p>
          <w:p w:rsidR="00AB6CB0" w:rsidRPr="00B051E6" w:rsidRDefault="00AB6CB0" w:rsidP="00244DBF">
            <w:pPr>
              <w:contextualSpacing/>
              <w:jc w:val="right"/>
            </w:pPr>
          </w:p>
          <w:p w:rsidR="00AB6CB0" w:rsidRPr="00B051E6" w:rsidRDefault="00AB6CB0" w:rsidP="00244DBF">
            <w:pPr>
              <w:contextualSpacing/>
              <w:jc w:val="right"/>
            </w:pPr>
          </w:p>
          <w:p w:rsidR="00AB1C4A" w:rsidRPr="00B051E6" w:rsidRDefault="00AB1C4A" w:rsidP="00244DBF">
            <w:pPr>
              <w:contextualSpacing/>
              <w:jc w:val="right"/>
            </w:pPr>
            <w:r w:rsidRPr="00B051E6">
              <w:t>0</w:t>
            </w:r>
          </w:p>
        </w:tc>
      </w:tr>
      <w:tr w:rsidR="00AB1C4A" w:rsidRPr="00B051E6" w:rsidTr="00FB23F2">
        <w:trPr>
          <w:trHeight w:val="9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lastRenderedPageBreak/>
              <w:t>5.4.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Laibgalių kaimo bendruomenė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Rytų Aukštaitijos regiono klojimo mėgėjų teatro festivalis „Provincijos tango“, skirtas poetės Elenos Mezginaitės atminimui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2013DB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8840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5000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0</w:t>
            </w:r>
          </w:p>
        </w:tc>
      </w:tr>
      <w:tr w:rsidR="006F64A4" w:rsidRPr="00B051E6" w:rsidTr="00244DBF">
        <w:trPr>
          <w:trHeight w:val="323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4A4" w:rsidRPr="00B051E6" w:rsidRDefault="006F64A4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Iš viso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4A4" w:rsidRPr="00B051E6" w:rsidRDefault="00A0447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20161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4A4" w:rsidRPr="00B051E6" w:rsidRDefault="006F64A4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15266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4A4" w:rsidRPr="00B051E6" w:rsidRDefault="006F64A4" w:rsidP="00244DBF">
            <w:pPr>
              <w:contextualSpacing/>
              <w:jc w:val="right"/>
            </w:pPr>
            <w:r w:rsidRPr="00B051E6">
              <w:t>3300</w:t>
            </w:r>
          </w:p>
        </w:tc>
      </w:tr>
      <w:tr w:rsidR="006F64A4" w:rsidRPr="00B051E6" w:rsidTr="00FB23F2">
        <w:trPr>
          <w:trHeight w:val="420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4A4" w:rsidRPr="00B051E6" w:rsidRDefault="006F64A4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 xml:space="preserve">6. </w:t>
            </w:r>
            <w:r w:rsidRPr="00B051E6">
              <w:t>Respublikinių kultūros ir meno bei sporto renginių rajoniniai konkursai bei atrankos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4A4" w:rsidRPr="00B051E6" w:rsidRDefault="006F64A4" w:rsidP="00244DBF">
            <w:pPr>
              <w:contextualSpacing/>
              <w:jc w:val="right"/>
              <w:rPr>
                <w:iCs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4A4" w:rsidRPr="00B051E6" w:rsidRDefault="006F64A4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64A4" w:rsidRPr="00B051E6" w:rsidRDefault="006F64A4" w:rsidP="00244DBF">
            <w:pPr>
              <w:contextualSpacing/>
              <w:jc w:val="right"/>
            </w:pPr>
            <w:r w:rsidRPr="00B051E6">
              <w:t> </w:t>
            </w:r>
          </w:p>
        </w:tc>
      </w:tr>
      <w:tr w:rsidR="00AB1C4A" w:rsidRPr="00B051E6" w:rsidTr="00244DBF">
        <w:trPr>
          <w:trHeight w:val="113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6.1.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turizmo ir amatų informacijos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Konkursin</w:t>
            </w:r>
            <w:r w:rsidR="009A7C50" w:rsidRPr="00B051E6">
              <w:rPr>
                <w:color w:val="000000"/>
              </w:rPr>
              <w:t>ė liaudies meno mugė vaikams ,,</w:t>
            </w:r>
            <w:r w:rsidRPr="00B051E6">
              <w:rPr>
                <w:color w:val="000000"/>
              </w:rPr>
              <w:t>Juozuko mugė“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D313D0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172</w:t>
            </w:r>
            <w:r w:rsidR="00343F4A" w:rsidRPr="00B051E6">
              <w:rPr>
                <w:iCs/>
                <w:color w:val="000000"/>
              </w:rPr>
              <w:t>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877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600</w:t>
            </w:r>
          </w:p>
        </w:tc>
      </w:tr>
      <w:tr w:rsidR="00AB1C4A" w:rsidRPr="00B051E6" w:rsidTr="00FB23F2">
        <w:trPr>
          <w:trHeight w:val="64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6.2.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Rokiškio kultūros centras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Regioninė liaudiškos muzikos šventė – varžytuvės ,,Aidai“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8F6CB2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1010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790</w:t>
            </w:r>
          </w:p>
        </w:tc>
      </w:tr>
      <w:tr w:rsidR="00AB1C4A" w:rsidRPr="00B051E6" w:rsidTr="00FB23F2">
        <w:trPr>
          <w:trHeight w:val="64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6.3.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Obelių socialinių paslaugų namai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Regioninės armonikierių varžytuvės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1C4A" w:rsidRPr="00B051E6" w:rsidRDefault="00954308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1600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C4A" w:rsidRPr="00B051E6" w:rsidRDefault="00AB1C4A" w:rsidP="00244DBF">
            <w:pPr>
              <w:contextualSpacing/>
              <w:jc w:val="right"/>
            </w:pPr>
            <w:r w:rsidRPr="00B051E6">
              <w:t>950</w:t>
            </w:r>
          </w:p>
        </w:tc>
      </w:tr>
      <w:tr w:rsidR="000908CF" w:rsidRPr="00B051E6" w:rsidTr="00FB23F2">
        <w:trPr>
          <w:trHeight w:val="648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8CF" w:rsidRPr="00B051E6" w:rsidRDefault="000908CF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6.4.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8CF" w:rsidRPr="00B051E6" w:rsidRDefault="000908CF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Obelių socialinių paslaugų namai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8CF" w:rsidRPr="00B051E6" w:rsidRDefault="000908CF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 xml:space="preserve">Regioninės duetų ir </w:t>
            </w:r>
            <w:proofErr w:type="spellStart"/>
            <w:r w:rsidRPr="00B051E6">
              <w:rPr>
                <w:color w:val="000000"/>
              </w:rPr>
              <w:t>tercetų</w:t>
            </w:r>
            <w:proofErr w:type="spellEnd"/>
            <w:r w:rsidRPr="00B051E6">
              <w:rPr>
                <w:color w:val="000000"/>
              </w:rPr>
              <w:t xml:space="preserve"> varžytuvės ,,Skambėk, </w:t>
            </w:r>
            <w:proofErr w:type="spellStart"/>
            <w:r w:rsidRPr="00B051E6">
              <w:rPr>
                <w:color w:val="000000"/>
              </w:rPr>
              <w:t>Obelija</w:t>
            </w:r>
            <w:proofErr w:type="spellEnd"/>
            <w:r w:rsidRPr="00B051E6">
              <w:rPr>
                <w:color w:val="000000"/>
              </w:rPr>
              <w:t>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0908CF" w:rsidRPr="00B051E6" w:rsidRDefault="00F0206C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2500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8CF" w:rsidRPr="00B051E6" w:rsidRDefault="000908CF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2060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8CF" w:rsidRPr="00B051E6" w:rsidRDefault="000908CF" w:rsidP="00244DBF">
            <w:pPr>
              <w:contextualSpacing/>
              <w:jc w:val="right"/>
            </w:pPr>
            <w:r w:rsidRPr="00B051E6">
              <w:t>1000</w:t>
            </w:r>
          </w:p>
        </w:tc>
      </w:tr>
      <w:tr w:rsidR="00BD4EE6" w:rsidRPr="00B051E6" w:rsidTr="00FB23F2">
        <w:trPr>
          <w:trHeight w:val="246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EE6" w:rsidRPr="00B051E6" w:rsidRDefault="00BD4EE6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Iš viso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EE6" w:rsidRPr="00B051E6" w:rsidRDefault="00A0447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7239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EE6" w:rsidRPr="00B051E6" w:rsidRDefault="00BD4EE6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5537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4EE6" w:rsidRPr="00B051E6" w:rsidRDefault="00BD4EE6" w:rsidP="00244DBF">
            <w:pPr>
              <w:contextualSpacing/>
              <w:jc w:val="right"/>
            </w:pPr>
            <w:r w:rsidRPr="00B051E6">
              <w:t>3340</w:t>
            </w:r>
          </w:p>
        </w:tc>
      </w:tr>
      <w:tr w:rsidR="00396199" w:rsidRPr="00B051E6" w:rsidTr="00FB23F2">
        <w:trPr>
          <w:trHeight w:val="246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Iš viso kultūros ir meno renginiams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199" w:rsidRPr="00B051E6" w:rsidRDefault="00A0447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190780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85755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right"/>
            </w:pPr>
            <w:r w:rsidRPr="00B051E6">
              <w:t>65000</w:t>
            </w:r>
          </w:p>
        </w:tc>
      </w:tr>
      <w:tr w:rsidR="00396199" w:rsidRPr="00B051E6" w:rsidTr="00FB23F2">
        <w:trPr>
          <w:trHeight w:val="250"/>
        </w:trPr>
        <w:tc>
          <w:tcPr>
            <w:tcW w:w="2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7. Respublikiniai ir tarptautiniai sporto renginiai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199" w:rsidRPr="00B051E6" w:rsidRDefault="00396199" w:rsidP="00244DBF">
            <w:pPr>
              <w:contextualSpacing/>
              <w:jc w:val="right"/>
              <w:rPr>
                <w:iCs/>
                <w:color w:val="000000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right"/>
              <w:rPr>
                <w:iCs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right"/>
            </w:pPr>
          </w:p>
        </w:tc>
      </w:tr>
      <w:tr w:rsidR="00396199" w:rsidRPr="00B051E6" w:rsidTr="0060190E">
        <w:trPr>
          <w:trHeight w:val="4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7.1.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>VšĮ „</w:t>
            </w:r>
            <w:proofErr w:type="spellStart"/>
            <w:r w:rsidRPr="00B051E6">
              <w:rPr>
                <w:color w:val="000000"/>
              </w:rPr>
              <w:t>Automoto</w:t>
            </w:r>
            <w:proofErr w:type="spellEnd"/>
            <w:r w:rsidRPr="00B051E6">
              <w:rPr>
                <w:color w:val="000000"/>
              </w:rPr>
              <w:t xml:space="preserve"> projektai“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both"/>
              <w:rPr>
                <w:color w:val="000000"/>
              </w:rPr>
            </w:pPr>
            <w:r w:rsidRPr="00B051E6">
              <w:rPr>
                <w:color w:val="000000"/>
              </w:rPr>
              <w:t xml:space="preserve">„Samsonas </w:t>
            </w:r>
            <w:proofErr w:type="spellStart"/>
            <w:r w:rsidRPr="00B051E6">
              <w:rPr>
                <w:color w:val="000000"/>
              </w:rPr>
              <w:t>Rally</w:t>
            </w:r>
            <w:proofErr w:type="spellEnd"/>
            <w:r w:rsidRPr="00B051E6">
              <w:rPr>
                <w:color w:val="000000"/>
              </w:rPr>
              <w:t xml:space="preserve"> Rokiškis  2022“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6CB0" w:rsidRPr="00B051E6" w:rsidRDefault="00AB6CB0" w:rsidP="00244DBF">
            <w:pPr>
              <w:contextualSpacing/>
              <w:jc w:val="right"/>
              <w:rPr>
                <w:iCs/>
                <w:color w:val="000000"/>
              </w:rPr>
            </w:pPr>
          </w:p>
          <w:p w:rsidR="00396199" w:rsidRPr="00B051E6" w:rsidRDefault="0073136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125000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73136E" w:rsidP="00244DBF">
            <w:pPr>
              <w:contextualSpacing/>
              <w:jc w:val="right"/>
              <w:rPr>
                <w:iCs/>
                <w:color w:val="000000"/>
              </w:rPr>
            </w:pPr>
            <w:r w:rsidRPr="00B051E6">
              <w:rPr>
                <w:iCs/>
                <w:color w:val="000000"/>
              </w:rPr>
              <w:t>19000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96199" w:rsidRPr="00B051E6" w:rsidRDefault="00396199" w:rsidP="00244DBF">
            <w:pPr>
              <w:contextualSpacing/>
              <w:jc w:val="right"/>
            </w:pPr>
            <w:r w:rsidRPr="00B051E6">
              <w:t>17000</w:t>
            </w:r>
          </w:p>
        </w:tc>
      </w:tr>
      <w:tr w:rsidR="00396199" w:rsidRPr="00B051E6" w:rsidTr="00344E34">
        <w:trPr>
          <w:trHeight w:val="341"/>
        </w:trPr>
        <w:tc>
          <w:tcPr>
            <w:tcW w:w="2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199" w:rsidRPr="00B051E6" w:rsidRDefault="00396199" w:rsidP="00244DBF">
            <w:pPr>
              <w:contextualSpacing/>
              <w:jc w:val="both"/>
            </w:pPr>
            <w:r w:rsidRPr="00B051E6">
              <w:t>Iš viso 2022 m. renginiams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199" w:rsidRPr="00B051E6" w:rsidRDefault="00A0447E" w:rsidP="00244DBF">
            <w:pPr>
              <w:contextualSpacing/>
              <w:jc w:val="right"/>
              <w:rPr>
                <w:iCs/>
              </w:rPr>
            </w:pPr>
            <w:r w:rsidRPr="00B051E6">
              <w:rPr>
                <w:iCs/>
              </w:rPr>
              <w:t>31578</w:t>
            </w:r>
            <w:r w:rsidR="0060190E" w:rsidRPr="00B051E6">
              <w:rPr>
                <w:iCs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199" w:rsidRPr="00B051E6" w:rsidRDefault="00261FC2" w:rsidP="00244DBF">
            <w:pPr>
              <w:contextualSpacing/>
              <w:jc w:val="right"/>
              <w:rPr>
                <w:iCs/>
              </w:rPr>
            </w:pPr>
            <w:r w:rsidRPr="00B051E6">
              <w:rPr>
                <w:iCs/>
              </w:rPr>
              <w:t>104755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199" w:rsidRPr="00B051E6" w:rsidRDefault="00396199" w:rsidP="00244DBF">
            <w:pPr>
              <w:contextualSpacing/>
              <w:jc w:val="right"/>
            </w:pPr>
            <w:r w:rsidRPr="00B051E6">
              <w:t>82000</w:t>
            </w:r>
          </w:p>
        </w:tc>
      </w:tr>
    </w:tbl>
    <w:p w:rsidR="000C6712" w:rsidRPr="00B051E6" w:rsidRDefault="000C6712" w:rsidP="00811C98">
      <w:pPr>
        <w:tabs>
          <w:tab w:val="left" w:pos="851"/>
        </w:tabs>
        <w:jc w:val="both"/>
        <w:rPr>
          <w:b/>
        </w:rPr>
      </w:pPr>
    </w:p>
    <w:p w:rsidR="0021353E" w:rsidRPr="00B051E6" w:rsidRDefault="0021353E" w:rsidP="00811C98">
      <w:pPr>
        <w:tabs>
          <w:tab w:val="left" w:pos="851"/>
        </w:tabs>
        <w:jc w:val="both"/>
        <w:rPr>
          <w:b/>
        </w:rPr>
      </w:pPr>
      <w:r w:rsidRPr="00B051E6">
        <w:rPr>
          <w:b/>
        </w:rPr>
        <w:tab/>
      </w:r>
      <w:r w:rsidR="00C22829" w:rsidRPr="00B051E6">
        <w:rPr>
          <w:b/>
        </w:rPr>
        <w:t>Laukiami rezultatai</w:t>
      </w:r>
      <w:r w:rsidRPr="00B051E6">
        <w:rPr>
          <w:b/>
        </w:rPr>
        <w:t>:</w:t>
      </w:r>
    </w:p>
    <w:p w:rsidR="0021353E" w:rsidRPr="00B051E6" w:rsidRDefault="00D42F9A" w:rsidP="00811C98">
      <w:pPr>
        <w:tabs>
          <w:tab w:val="left" w:pos="851"/>
        </w:tabs>
        <w:jc w:val="both"/>
      </w:pPr>
      <w:r w:rsidRPr="00B051E6">
        <w:tab/>
        <w:t xml:space="preserve">- </w:t>
      </w:r>
      <w:r w:rsidR="0021353E" w:rsidRPr="00B051E6">
        <w:t>sprend</w:t>
      </w:r>
      <w:r w:rsidR="00C97745" w:rsidRPr="00B051E6">
        <w:t>imu užtikrinama 2022</w:t>
      </w:r>
      <w:r w:rsidR="0021353E" w:rsidRPr="00B051E6">
        <w:t xml:space="preserve"> metų aukštos kultūrinės ir meninės vertės</w:t>
      </w:r>
      <w:r w:rsidR="00CF0521" w:rsidRPr="00B051E6">
        <w:t>, aukšto meistriškumo sporto</w:t>
      </w:r>
      <w:r w:rsidR="0021353E" w:rsidRPr="00B051E6">
        <w:t xml:space="preserve"> bei aktyvaus</w:t>
      </w:r>
      <w:r w:rsidR="00CF0521" w:rsidRPr="00B051E6">
        <w:t xml:space="preserve"> laisvalaikio renginių įvairovė</w:t>
      </w:r>
      <w:r w:rsidR="0021353E" w:rsidRPr="00B051E6">
        <w:t>;</w:t>
      </w:r>
    </w:p>
    <w:p w:rsidR="0021353E" w:rsidRPr="00B051E6" w:rsidRDefault="00D42F9A" w:rsidP="00D42F9A">
      <w:pPr>
        <w:tabs>
          <w:tab w:val="left" w:pos="851"/>
        </w:tabs>
        <w:jc w:val="both"/>
      </w:pPr>
      <w:r w:rsidRPr="00B051E6">
        <w:tab/>
        <w:t xml:space="preserve">- </w:t>
      </w:r>
      <w:r w:rsidR="0021353E" w:rsidRPr="00B051E6">
        <w:t>sprendimas leis renginių organizat</w:t>
      </w:r>
      <w:r w:rsidR="000908CF" w:rsidRPr="00B051E6">
        <w:t>oriams racionaliau planuoti 2022</w:t>
      </w:r>
      <w:r w:rsidR="0021353E" w:rsidRPr="00B051E6">
        <w:t xml:space="preserve"> metų veiklą bei lėšas;</w:t>
      </w:r>
    </w:p>
    <w:p w:rsidR="0021353E" w:rsidRPr="00B051E6" w:rsidRDefault="00D42F9A" w:rsidP="00D42F9A">
      <w:pPr>
        <w:tabs>
          <w:tab w:val="left" w:pos="851"/>
        </w:tabs>
        <w:jc w:val="both"/>
      </w:pPr>
      <w:r w:rsidRPr="00B051E6">
        <w:tab/>
        <w:t xml:space="preserve">- </w:t>
      </w:r>
      <w:r w:rsidR="0021353E" w:rsidRPr="00B051E6">
        <w:t>sprendimas leis pagrįstai planuoti Rokiškio rajono savivaldybės biudžeto Kultūros, sporto, bendruomenės, vaikų ir jaunimo gyvenimo aktyvinimo programos lėšas bei paspartins sutarčių su renginių organizatoriais administravimo procedūras.</w:t>
      </w:r>
    </w:p>
    <w:p w:rsidR="0021353E" w:rsidRPr="00B051E6" w:rsidRDefault="0021353E" w:rsidP="00811C98">
      <w:pPr>
        <w:tabs>
          <w:tab w:val="left" w:pos="851"/>
        </w:tabs>
        <w:jc w:val="both"/>
      </w:pPr>
      <w:r w:rsidRPr="00B051E6">
        <w:rPr>
          <w:b/>
        </w:rPr>
        <w:tab/>
        <w:t xml:space="preserve">Finansavimo šaltiniai ir lėšų poreikis. </w:t>
      </w:r>
      <w:r w:rsidRPr="00B051E6">
        <w:t>Rokiškio rajono savivaldybės biudžetas, Programos ,,Kultūros, sporto, bendruomenės, vaikų ir jaunimo gyvenimo aktyvinimas Nr. 3“ asignavimai. Patvirtinus sprendimo projekte nurodytą renginių s</w:t>
      </w:r>
      <w:r w:rsidR="005F3C08" w:rsidRPr="00B051E6">
        <w:t>ąrašą ir finansavimo planą, 2022</w:t>
      </w:r>
      <w:r w:rsidRPr="00B051E6">
        <w:t xml:space="preserve"> metais Rajono rengi</w:t>
      </w:r>
      <w:r w:rsidR="00CF0521" w:rsidRPr="00B051E6">
        <w:t xml:space="preserve">nių programos lėšų poreikis – </w:t>
      </w:r>
      <w:r w:rsidR="005F3C08" w:rsidRPr="00B051E6">
        <w:t>65000,00 eurų, Respublikinių ir tarptautinių sporto renginių poreikis – 17000,00 eurų.</w:t>
      </w:r>
    </w:p>
    <w:p w:rsidR="0021353E" w:rsidRPr="00B051E6" w:rsidRDefault="0021353E" w:rsidP="00811C98">
      <w:pPr>
        <w:tabs>
          <w:tab w:val="left" w:pos="851"/>
        </w:tabs>
        <w:jc w:val="both"/>
        <w:rPr>
          <w:bCs/>
        </w:rPr>
      </w:pPr>
      <w:r w:rsidRPr="00B051E6">
        <w:rPr>
          <w:b/>
        </w:rPr>
        <w:tab/>
        <w:t xml:space="preserve">Suderinamumas su Lietuvos Respublikos galiojančiais teisės norminiais aktais. </w:t>
      </w:r>
      <w:r w:rsidRPr="00B051E6">
        <w:rPr>
          <w:bCs/>
        </w:rPr>
        <w:t>Projektas neprieštarauja galiojantiems teisės aktams.</w:t>
      </w:r>
    </w:p>
    <w:p w:rsidR="00A74096" w:rsidRPr="00B051E6" w:rsidRDefault="0021353E" w:rsidP="00811C98">
      <w:pPr>
        <w:jc w:val="both"/>
        <w:rPr>
          <w:shd w:val="clear" w:color="auto" w:fill="FFFFFF"/>
        </w:rPr>
      </w:pPr>
      <w:r w:rsidRPr="00B051E6">
        <w:rPr>
          <w:b/>
          <w:color w:val="000000"/>
        </w:rPr>
        <w:t xml:space="preserve">               Antikorupcinis vertinimas.</w:t>
      </w:r>
      <w:r w:rsidRPr="00B051E6">
        <w:rPr>
          <w:color w:val="222222"/>
          <w:shd w:val="clear" w:color="auto" w:fill="FFFFFF"/>
        </w:rPr>
        <w:t xml:space="preserve"> </w:t>
      </w:r>
      <w:r w:rsidRPr="00B051E6"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:rsidR="00A74096" w:rsidRPr="00B051E6" w:rsidRDefault="00A74096" w:rsidP="00811C98">
      <w:pPr>
        <w:jc w:val="both"/>
        <w:rPr>
          <w:shd w:val="clear" w:color="auto" w:fill="FFFFFF"/>
        </w:rPr>
      </w:pPr>
    </w:p>
    <w:p w:rsidR="00344E34" w:rsidRPr="00B051E6" w:rsidRDefault="00344E34" w:rsidP="00811C98">
      <w:pPr>
        <w:jc w:val="both"/>
        <w:rPr>
          <w:bCs/>
        </w:rPr>
      </w:pPr>
    </w:p>
    <w:p w:rsidR="0021353E" w:rsidRPr="001F2BFB" w:rsidRDefault="000C6712" w:rsidP="00811C98">
      <w:pPr>
        <w:jc w:val="both"/>
        <w:rPr>
          <w:bCs/>
        </w:rPr>
      </w:pPr>
      <w:r w:rsidRPr="00B051E6">
        <w:rPr>
          <w:bCs/>
        </w:rPr>
        <w:t xml:space="preserve">Komunikacijos ir kultūros skyriaus vedėja              </w:t>
      </w:r>
      <w:r w:rsidR="0021353E" w:rsidRPr="00B051E6">
        <w:rPr>
          <w:bCs/>
        </w:rPr>
        <w:tab/>
      </w:r>
      <w:r w:rsidR="0021353E" w:rsidRPr="00B051E6">
        <w:rPr>
          <w:bCs/>
        </w:rPr>
        <w:tab/>
        <w:t>Irena Matelienė</w:t>
      </w:r>
    </w:p>
    <w:sectPr w:rsidR="0021353E" w:rsidRPr="001F2BFB" w:rsidSect="00D20D1E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701" w:header="1128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25" w:rsidRDefault="00FC3F25" w:rsidP="00F65166">
      <w:r>
        <w:separator/>
      </w:r>
    </w:p>
  </w:endnote>
  <w:endnote w:type="continuationSeparator" w:id="0">
    <w:p w:rsidR="00FC3F25" w:rsidRDefault="00FC3F25" w:rsidP="00F6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0D" w:rsidRDefault="0019696D" w:rsidP="0019696D">
    <w:pPr>
      <w:pStyle w:val="Porat"/>
      <w:tabs>
        <w:tab w:val="clear" w:pos="4819"/>
        <w:tab w:val="clear" w:pos="9638"/>
        <w:tab w:val="left" w:pos="76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25" w:rsidRDefault="00FC3F25" w:rsidP="00F65166">
      <w:r>
        <w:separator/>
      </w:r>
    </w:p>
  </w:footnote>
  <w:footnote w:type="continuationSeparator" w:id="0">
    <w:p w:rsidR="00FC3F25" w:rsidRDefault="00FC3F25" w:rsidP="00F6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0A" w:rsidRDefault="00FC400A" w:rsidP="009C34CB">
    <w:r>
      <w:tab/>
    </w:r>
    <w:r w:rsidR="009C34C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8C" w:rsidRPr="00D20D1E" w:rsidRDefault="00D20D1E" w:rsidP="00D20D1E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E81"/>
    <w:multiLevelType w:val="hybridMultilevel"/>
    <w:tmpl w:val="BE3A66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C6ADA"/>
    <w:multiLevelType w:val="hybridMultilevel"/>
    <w:tmpl w:val="CECE298A"/>
    <w:lvl w:ilvl="0" w:tplc="CE10C69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C311A"/>
    <w:multiLevelType w:val="hybridMultilevel"/>
    <w:tmpl w:val="CC16F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771"/>
    <w:multiLevelType w:val="hybridMultilevel"/>
    <w:tmpl w:val="1834C0E2"/>
    <w:lvl w:ilvl="0" w:tplc="3994694C">
      <w:start w:val="202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76D06A07"/>
    <w:multiLevelType w:val="hybridMultilevel"/>
    <w:tmpl w:val="BD6421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8"/>
    <w:rsid w:val="00006AF4"/>
    <w:rsid w:val="00011A3B"/>
    <w:rsid w:val="000224AD"/>
    <w:rsid w:val="000368E2"/>
    <w:rsid w:val="00041634"/>
    <w:rsid w:val="00052DFE"/>
    <w:rsid w:val="00053ED0"/>
    <w:rsid w:val="000625FE"/>
    <w:rsid w:val="00074D38"/>
    <w:rsid w:val="00075879"/>
    <w:rsid w:val="000908CF"/>
    <w:rsid w:val="00096120"/>
    <w:rsid w:val="000972A5"/>
    <w:rsid w:val="0009768F"/>
    <w:rsid w:val="000A7359"/>
    <w:rsid w:val="000B2321"/>
    <w:rsid w:val="000C38A2"/>
    <w:rsid w:val="000C6712"/>
    <w:rsid w:val="000E2C01"/>
    <w:rsid w:val="000F49F5"/>
    <w:rsid w:val="00101A9B"/>
    <w:rsid w:val="00105DF1"/>
    <w:rsid w:val="00106D33"/>
    <w:rsid w:val="0012453D"/>
    <w:rsid w:val="0012770F"/>
    <w:rsid w:val="00143006"/>
    <w:rsid w:val="00143B98"/>
    <w:rsid w:val="001457AA"/>
    <w:rsid w:val="00146FB9"/>
    <w:rsid w:val="00162BEC"/>
    <w:rsid w:val="00164CC2"/>
    <w:rsid w:val="00165B8F"/>
    <w:rsid w:val="00174369"/>
    <w:rsid w:val="0017487E"/>
    <w:rsid w:val="0018261A"/>
    <w:rsid w:val="00184865"/>
    <w:rsid w:val="0019696D"/>
    <w:rsid w:val="001A0EF7"/>
    <w:rsid w:val="001B1D22"/>
    <w:rsid w:val="001B7B69"/>
    <w:rsid w:val="001C1921"/>
    <w:rsid w:val="001D19EF"/>
    <w:rsid w:val="001D3181"/>
    <w:rsid w:val="001F2BFB"/>
    <w:rsid w:val="001F61A0"/>
    <w:rsid w:val="0020065A"/>
    <w:rsid w:val="002013DB"/>
    <w:rsid w:val="002026A1"/>
    <w:rsid w:val="0021153C"/>
    <w:rsid w:val="00211611"/>
    <w:rsid w:val="00211DF7"/>
    <w:rsid w:val="0021353E"/>
    <w:rsid w:val="0021673B"/>
    <w:rsid w:val="00220B54"/>
    <w:rsid w:val="002240CA"/>
    <w:rsid w:val="0024057C"/>
    <w:rsid w:val="00242355"/>
    <w:rsid w:val="00244DBF"/>
    <w:rsid w:val="00250B72"/>
    <w:rsid w:val="00252B52"/>
    <w:rsid w:val="00261FC2"/>
    <w:rsid w:val="00282C4D"/>
    <w:rsid w:val="00282F27"/>
    <w:rsid w:val="00286210"/>
    <w:rsid w:val="00293B21"/>
    <w:rsid w:val="002A2088"/>
    <w:rsid w:val="002C2FA6"/>
    <w:rsid w:val="002C38FE"/>
    <w:rsid w:val="002C66AB"/>
    <w:rsid w:val="002C6D5B"/>
    <w:rsid w:val="002E18C8"/>
    <w:rsid w:val="00302C03"/>
    <w:rsid w:val="003037B7"/>
    <w:rsid w:val="00315DBA"/>
    <w:rsid w:val="0033207B"/>
    <w:rsid w:val="00343F4A"/>
    <w:rsid w:val="003447A1"/>
    <w:rsid w:val="00344B97"/>
    <w:rsid w:val="00344E34"/>
    <w:rsid w:val="0035601C"/>
    <w:rsid w:val="003630C2"/>
    <w:rsid w:val="00380327"/>
    <w:rsid w:val="00381AE6"/>
    <w:rsid w:val="0039178F"/>
    <w:rsid w:val="003920BF"/>
    <w:rsid w:val="00395C5B"/>
    <w:rsid w:val="00396199"/>
    <w:rsid w:val="003B0312"/>
    <w:rsid w:val="003B5037"/>
    <w:rsid w:val="003B7704"/>
    <w:rsid w:val="003C730C"/>
    <w:rsid w:val="003E05FB"/>
    <w:rsid w:val="003E1D68"/>
    <w:rsid w:val="003E4D09"/>
    <w:rsid w:val="003E6B64"/>
    <w:rsid w:val="003F1A0E"/>
    <w:rsid w:val="004029EA"/>
    <w:rsid w:val="0040484D"/>
    <w:rsid w:val="004071F5"/>
    <w:rsid w:val="00407B54"/>
    <w:rsid w:val="00410A60"/>
    <w:rsid w:val="00413A31"/>
    <w:rsid w:val="00413D0A"/>
    <w:rsid w:val="004161A2"/>
    <w:rsid w:val="0042445A"/>
    <w:rsid w:val="00430321"/>
    <w:rsid w:val="0043766D"/>
    <w:rsid w:val="00443606"/>
    <w:rsid w:val="00447C6B"/>
    <w:rsid w:val="004652C1"/>
    <w:rsid w:val="0047753C"/>
    <w:rsid w:val="00482FA3"/>
    <w:rsid w:val="00487279"/>
    <w:rsid w:val="0049380A"/>
    <w:rsid w:val="0049547B"/>
    <w:rsid w:val="004B575F"/>
    <w:rsid w:val="004B790D"/>
    <w:rsid w:val="004C3147"/>
    <w:rsid w:val="004C3739"/>
    <w:rsid w:val="004D2048"/>
    <w:rsid w:val="004D4697"/>
    <w:rsid w:val="004E49F8"/>
    <w:rsid w:val="004F6F0D"/>
    <w:rsid w:val="00503641"/>
    <w:rsid w:val="00506DC5"/>
    <w:rsid w:val="00533466"/>
    <w:rsid w:val="00540D7D"/>
    <w:rsid w:val="0055068A"/>
    <w:rsid w:val="00551A9E"/>
    <w:rsid w:val="00556240"/>
    <w:rsid w:val="00557886"/>
    <w:rsid w:val="005617C1"/>
    <w:rsid w:val="00570696"/>
    <w:rsid w:val="00573889"/>
    <w:rsid w:val="00577EB2"/>
    <w:rsid w:val="0058369B"/>
    <w:rsid w:val="0058633D"/>
    <w:rsid w:val="00591350"/>
    <w:rsid w:val="005A1B03"/>
    <w:rsid w:val="005A7873"/>
    <w:rsid w:val="005B5AED"/>
    <w:rsid w:val="005B5E38"/>
    <w:rsid w:val="005B7AE8"/>
    <w:rsid w:val="005C1B07"/>
    <w:rsid w:val="005C438C"/>
    <w:rsid w:val="005D18B0"/>
    <w:rsid w:val="005D6A73"/>
    <w:rsid w:val="005F3C08"/>
    <w:rsid w:val="0060190E"/>
    <w:rsid w:val="00605F7E"/>
    <w:rsid w:val="00607E45"/>
    <w:rsid w:val="00630B5C"/>
    <w:rsid w:val="00632801"/>
    <w:rsid w:val="0064050A"/>
    <w:rsid w:val="006466C8"/>
    <w:rsid w:val="00651A3E"/>
    <w:rsid w:val="0066516E"/>
    <w:rsid w:val="006835A2"/>
    <w:rsid w:val="006839E1"/>
    <w:rsid w:val="006868D9"/>
    <w:rsid w:val="0068797D"/>
    <w:rsid w:val="00696366"/>
    <w:rsid w:val="006A0690"/>
    <w:rsid w:val="006A3EC1"/>
    <w:rsid w:val="006B5DC6"/>
    <w:rsid w:val="006C37D3"/>
    <w:rsid w:val="006D1625"/>
    <w:rsid w:val="006D1A34"/>
    <w:rsid w:val="006F64A4"/>
    <w:rsid w:val="00710FA6"/>
    <w:rsid w:val="00712893"/>
    <w:rsid w:val="00716C8E"/>
    <w:rsid w:val="007172DE"/>
    <w:rsid w:val="007241BF"/>
    <w:rsid w:val="0073136E"/>
    <w:rsid w:val="007328FE"/>
    <w:rsid w:val="00735731"/>
    <w:rsid w:val="007436D0"/>
    <w:rsid w:val="00751013"/>
    <w:rsid w:val="00767793"/>
    <w:rsid w:val="007707BB"/>
    <w:rsid w:val="00774E04"/>
    <w:rsid w:val="00790335"/>
    <w:rsid w:val="00791286"/>
    <w:rsid w:val="00794F21"/>
    <w:rsid w:val="007A3BE1"/>
    <w:rsid w:val="007B589D"/>
    <w:rsid w:val="007B5E6D"/>
    <w:rsid w:val="007B6532"/>
    <w:rsid w:val="007C6B01"/>
    <w:rsid w:val="007D643F"/>
    <w:rsid w:val="007E52B1"/>
    <w:rsid w:val="007E7DBB"/>
    <w:rsid w:val="007F4045"/>
    <w:rsid w:val="007F7BF2"/>
    <w:rsid w:val="00804107"/>
    <w:rsid w:val="008045BA"/>
    <w:rsid w:val="00811C98"/>
    <w:rsid w:val="00817C6B"/>
    <w:rsid w:val="00850BAC"/>
    <w:rsid w:val="00850BD5"/>
    <w:rsid w:val="00852A35"/>
    <w:rsid w:val="0085668D"/>
    <w:rsid w:val="00856D11"/>
    <w:rsid w:val="00865E68"/>
    <w:rsid w:val="008729B9"/>
    <w:rsid w:val="00872C20"/>
    <w:rsid w:val="00876B3C"/>
    <w:rsid w:val="008813EE"/>
    <w:rsid w:val="00887242"/>
    <w:rsid w:val="00897CC2"/>
    <w:rsid w:val="008A1F3A"/>
    <w:rsid w:val="008A4E6F"/>
    <w:rsid w:val="008B03DC"/>
    <w:rsid w:val="008B159B"/>
    <w:rsid w:val="008B284B"/>
    <w:rsid w:val="008D12F5"/>
    <w:rsid w:val="008D2FDF"/>
    <w:rsid w:val="008E209E"/>
    <w:rsid w:val="008E75A3"/>
    <w:rsid w:val="008F6CB2"/>
    <w:rsid w:val="009047E0"/>
    <w:rsid w:val="00905D0D"/>
    <w:rsid w:val="009064B3"/>
    <w:rsid w:val="00911E4C"/>
    <w:rsid w:val="00912732"/>
    <w:rsid w:val="00913B8D"/>
    <w:rsid w:val="009176E1"/>
    <w:rsid w:val="00922423"/>
    <w:rsid w:val="00930662"/>
    <w:rsid w:val="0093754F"/>
    <w:rsid w:val="00943299"/>
    <w:rsid w:val="009471DA"/>
    <w:rsid w:val="00954308"/>
    <w:rsid w:val="009546EB"/>
    <w:rsid w:val="00955FFE"/>
    <w:rsid w:val="00956D38"/>
    <w:rsid w:val="00967BAF"/>
    <w:rsid w:val="00975356"/>
    <w:rsid w:val="00981EC3"/>
    <w:rsid w:val="00986150"/>
    <w:rsid w:val="0099407C"/>
    <w:rsid w:val="00995E60"/>
    <w:rsid w:val="009A19C7"/>
    <w:rsid w:val="009A70D1"/>
    <w:rsid w:val="009A7C50"/>
    <w:rsid w:val="009C34CB"/>
    <w:rsid w:val="009C66E1"/>
    <w:rsid w:val="009E677D"/>
    <w:rsid w:val="00A0447E"/>
    <w:rsid w:val="00A15C7D"/>
    <w:rsid w:val="00A40B2C"/>
    <w:rsid w:val="00A42E8F"/>
    <w:rsid w:val="00A457E4"/>
    <w:rsid w:val="00A57D39"/>
    <w:rsid w:val="00A630D5"/>
    <w:rsid w:val="00A74096"/>
    <w:rsid w:val="00A8307E"/>
    <w:rsid w:val="00A85324"/>
    <w:rsid w:val="00A902FE"/>
    <w:rsid w:val="00AA2456"/>
    <w:rsid w:val="00AA42A8"/>
    <w:rsid w:val="00AA524D"/>
    <w:rsid w:val="00AB1C4A"/>
    <w:rsid w:val="00AB6CB0"/>
    <w:rsid w:val="00AE08A4"/>
    <w:rsid w:val="00AE743C"/>
    <w:rsid w:val="00B000DA"/>
    <w:rsid w:val="00B051E6"/>
    <w:rsid w:val="00B1200F"/>
    <w:rsid w:val="00B121C7"/>
    <w:rsid w:val="00B25FE5"/>
    <w:rsid w:val="00B27B37"/>
    <w:rsid w:val="00B31A2E"/>
    <w:rsid w:val="00B351C3"/>
    <w:rsid w:val="00B35217"/>
    <w:rsid w:val="00B36B8F"/>
    <w:rsid w:val="00B41DE8"/>
    <w:rsid w:val="00B46238"/>
    <w:rsid w:val="00B468F6"/>
    <w:rsid w:val="00B61019"/>
    <w:rsid w:val="00B638F9"/>
    <w:rsid w:val="00B64D3F"/>
    <w:rsid w:val="00B7510E"/>
    <w:rsid w:val="00B81367"/>
    <w:rsid w:val="00B853FA"/>
    <w:rsid w:val="00B95137"/>
    <w:rsid w:val="00B9527C"/>
    <w:rsid w:val="00B958AE"/>
    <w:rsid w:val="00BA17BB"/>
    <w:rsid w:val="00BA3254"/>
    <w:rsid w:val="00BB05C0"/>
    <w:rsid w:val="00BC244F"/>
    <w:rsid w:val="00BC335A"/>
    <w:rsid w:val="00BD4EE6"/>
    <w:rsid w:val="00BE6EB9"/>
    <w:rsid w:val="00BE7762"/>
    <w:rsid w:val="00BF2331"/>
    <w:rsid w:val="00BF60AF"/>
    <w:rsid w:val="00C01BCE"/>
    <w:rsid w:val="00C07E1F"/>
    <w:rsid w:val="00C11159"/>
    <w:rsid w:val="00C11998"/>
    <w:rsid w:val="00C124A4"/>
    <w:rsid w:val="00C22829"/>
    <w:rsid w:val="00C32E03"/>
    <w:rsid w:val="00C6755E"/>
    <w:rsid w:val="00C97745"/>
    <w:rsid w:val="00CA38D5"/>
    <w:rsid w:val="00CA68C7"/>
    <w:rsid w:val="00CA7860"/>
    <w:rsid w:val="00CB04F9"/>
    <w:rsid w:val="00CB4559"/>
    <w:rsid w:val="00CC39FD"/>
    <w:rsid w:val="00CC4C2D"/>
    <w:rsid w:val="00CC5E8C"/>
    <w:rsid w:val="00CD0213"/>
    <w:rsid w:val="00CD488A"/>
    <w:rsid w:val="00CE15B6"/>
    <w:rsid w:val="00CF0521"/>
    <w:rsid w:val="00D0021B"/>
    <w:rsid w:val="00D1081F"/>
    <w:rsid w:val="00D20D1E"/>
    <w:rsid w:val="00D301B5"/>
    <w:rsid w:val="00D304F9"/>
    <w:rsid w:val="00D313D0"/>
    <w:rsid w:val="00D354D8"/>
    <w:rsid w:val="00D42B38"/>
    <w:rsid w:val="00D42F9A"/>
    <w:rsid w:val="00D562A0"/>
    <w:rsid w:val="00D76C79"/>
    <w:rsid w:val="00D90B9C"/>
    <w:rsid w:val="00D95573"/>
    <w:rsid w:val="00DA1757"/>
    <w:rsid w:val="00DA4C4D"/>
    <w:rsid w:val="00DA60AC"/>
    <w:rsid w:val="00DA7294"/>
    <w:rsid w:val="00DA7C58"/>
    <w:rsid w:val="00DC4B63"/>
    <w:rsid w:val="00DD468D"/>
    <w:rsid w:val="00DF27EB"/>
    <w:rsid w:val="00DF30D8"/>
    <w:rsid w:val="00E03D28"/>
    <w:rsid w:val="00E33B48"/>
    <w:rsid w:val="00E36DFE"/>
    <w:rsid w:val="00E43696"/>
    <w:rsid w:val="00E458DD"/>
    <w:rsid w:val="00E57FED"/>
    <w:rsid w:val="00E60AEC"/>
    <w:rsid w:val="00E64C39"/>
    <w:rsid w:val="00E737A4"/>
    <w:rsid w:val="00E76C1C"/>
    <w:rsid w:val="00E80C68"/>
    <w:rsid w:val="00E84489"/>
    <w:rsid w:val="00E859A8"/>
    <w:rsid w:val="00E86B32"/>
    <w:rsid w:val="00EB218B"/>
    <w:rsid w:val="00EB2C8B"/>
    <w:rsid w:val="00EB524F"/>
    <w:rsid w:val="00EC5E92"/>
    <w:rsid w:val="00EE0132"/>
    <w:rsid w:val="00EE0C8E"/>
    <w:rsid w:val="00EE14D1"/>
    <w:rsid w:val="00EE2939"/>
    <w:rsid w:val="00EE30AA"/>
    <w:rsid w:val="00EF7540"/>
    <w:rsid w:val="00F0202B"/>
    <w:rsid w:val="00F0206C"/>
    <w:rsid w:val="00F12AD8"/>
    <w:rsid w:val="00F327EC"/>
    <w:rsid w:val="00F336DD"/>
    <w:rsid w:val="00F44602"/>
    <w:rsid w:val="00F44841"/>
    <w:rsid w:val="00F476CF"/>
    <w:rsid w:val="00F65166"/>
    <w:rsid w:val="00F656E0"/>
    <w:rsid w:val="00F70D70"/>
    <w:rsid w:val="00F775ED"/>
    <w:rsid w:val="00F808E8"/>
    <w:rsid w:val="00F83E47"/>
    <w:rsid w:val="00F92596"/>
    <w:rsid w:val="00F94C88"/>
    <w:rsid w:val="00FA390B"/>
    <w:rsid w:val="00FA7DBE"/>
    <w:rsid w:val="00FB0E6F"/>
    <w:rsid w:val="00FB1C14"/>
    <w:rsid w:val="00FB23F2"/>
    <w:rsid w:val="00FB3127"/>
    <w:rsid w:val="00FB5AF1"/>
    <w:rsid w:val="00FC3F25"/>
    <w:rsid w:val="00FC400A"/>
    <w:rsid w:val="00FC67A3"/>
    <w:rsid w:val="00FE114A"/>
    <w:rsid w:val="00FE2C33"/>
    <w:rsid w:val="00FE65C1"/>
    <w:rsid w:val="00FF65B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829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C37D3"/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6C37D3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FE114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829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C37D3"/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6C37D3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FE114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</vt:lpstr>
    </vt:vector>
  </TitlesOfParts>
  <Company>Savivaldybe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Sekretore2</dc:creator>
  <cp:lastModifiedBy>Giedrė Kunigelienė</cp:lastModifiedBy>
  <cp:revision>3</cp:revision>
  <cp:lastPrinted>2021-09-13T05:20:00Z</cp:lastPrinted>
  <dcterms:created xsi:type="dcterms:W3CDTF">2021-09-24T05:40:00Z</dcterms:created>
  <dcterms:modified xsi:type="dcterms:W3CDTF">2021-09-24T06:00:00Z</dcterms:modified>
</cp:coreProperties>
</file>