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54B4" w:rsidRPr="00112E38" w:rsidRDefault="008E6699">
      <w:pPr>
        <w:jc w:val="center"/>
        <w:rPr>
          <w:b/>
          <w:bCs/>
          <w:color w:val="000000"/>
          <w:lang w:val="lt-LT"/>
        </w:rPr>
      </w:pPr>
      <w:r>
        <w:rPr>
          <w:noProof/>
          <w:lang w:eastAsia="en-US" w:bidi="ar-SA"/>
        </w:rPr>
        <w:drawing>
          <wp:inline distT="0" distB="0" distL="0" distR="0">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8E6699" w:rsidRPr="008E6699" w:rsidRDefault="008E6699" w:rsidP="007054B4">
      <w:pPr>
        <w:widowControl/>
        <w:suppressAutoHyphens w:val="0"/>
        <w:jc w:val="center"/>
        <w:rPr>
          <w:rFonts w:eastAsia="Times New Roman" w:cs="Times New Roman"/>
          <w:b/>
          <w:kern w:val="0"/>
          <w:lang w:val="lt-LT" w:eastAsia="lt-LT" w:bidi="ar-SA"/>
        </w:rPr>
      </w:pPr>
    </w:p>
    <w:p w:rsidR="007054B4" w:rsidRPr="008E6699" w:rsidRDefault="007054B4" w:rsidP="007054B4">
      <w:pPr>
        <w:widowControl/>
        <w:suppressAutoHyphens w:val="0"/>
        <w:jc w:val="center"/>
        <w:rPr>
          <w:rFonts w:eastAsia="Times New Roman" w:cs="Times New Roman"/>
          <w:b/>
          <w:kern w:val="0"/>
          <w:lang w:val="lt-LT" w:eastAsia="lt-LT" w:bidi="ar-SA"/>
        </w:rPr>
      </w:pPr>
      <w:r w:rsidRPr="008E6699">
        <w:rPr>
          <w:rFonts w:eastAsia="Times New Roman" w:cs="Times New Roman"/>
          <w:b/>
          <w:kern w:val="0"/>
          <w:lang w:val="lt-LT" w:eastAsia="lt-LT" w:bidi="ar-SA"/>
        </w:rPr>
        <w:t>ROKIŠKIO RAJONO SAVIVALDYBĖS TARYBA</w:t>
      </w:r>
    </w:p>
    <w:p w:rsidR="007054B4" w:rsidRPr="008E6699" w:rsidRDefault="007054B4" w:rsidP="007054B4">
      <w:pPr>
        <w:widowControl/>
        <w:suppressAutoHyphens w:val="0"/>
        <w:jc w:val="center"/>
        <w:rPr>
          <w:rFonts w:eastAsia="Times New Roman" w:cs="Times New Roman"/>
          <w:b/>
          <w:kern w:val="0"/>
          <w:lang w:val="lt-LT" w:eastAsia="lt-LT" w:bidi="ar-SA"/>
        </w:rPr>
      </w:pPr>
    </w:p>
    <w:p w:rsidR="007054B4" w:rsidRPr="008E6699" w:rsidRDefault="007054B4" w:rsidP="007054B4">
      <w:pPr>
        <w:widowControl/>
        <w:suppressAutoHyphens w:val="0"/>
        <w:jc w:val="center"/>
        <w:rPr>
          <w:rFonts w:eastAsia="Times New Roman" w:cs="Times New Roman"/>
          <w:b/>
          <w:kern w:val="0"/>
          <w:lang w:val="lt-LT" w:eastAsia="lt-LT" w:bidi="ar-SA"/>
        </w:rPr>
      </w:pPr>
      <w:r w:rsidRPr="008E6699">
        <w:rPr>
          <w:rFonts w:eastAsia="Times New Roman" w:cs="Times New Roman"/>
          <w:b/>
          <w:kern w:val="0"/>
          <w:lang w:val="lt-LT" w:eastAsia="lt-LT" w:bidi="ar-SA"/>
        </w:rPr>
        <w:t>SPRENDIMAS</w:t>
      </w:r>
    </w:p>
    <w:p w:rsidR="007054B4" w:rsidRPr="008E6699" w:rsidRDefault="007054B4" w:rsidP="007054B4">
      <w:pPr>
        <w:widowControl/>
        <w:suppressAutoHyphens w:val="0"/>
        <w:jc w:val="center"/>
        <w:rPr>
          <w:rFonts w:eastAsia="Times New Roman" w:cs="Times New Roman"/>
          <w:b/>
          <w:bCs/>
          <w:kern w:val="0"/>
          <w:lang w:val="lt-LT" w:eastAsia="lt-LT" w:bidi="ar-SA"/>
        </w:rPr>
      </w:pPr>
      <w:r w:rsidRPr="008E6699">
        <w:rPr>
          <w:rFonts w:eastAsia="Times New Roman" w:cs="Times New Roman"/>
          <w:b/>
          <w:bCs/>
          <w:kern w:val="0"/>
          <w:lang w:val="lt-LT" w:eastAsia="lt-LT" w:bidi="ar-SA"/>
        </w:rPr>
        <w:t>DĖL VIEŠOSIOS ĮSTAIGOS ROKIŠKIO PIRMINĖS ASMENS SVEIKATOS PRIEŽIŪROS C</w:t>
      </w:r>
      <w:r w:rsidR="009D0A93" w:rsidRPr="008E6699">
        <w:rPr>
          <w:rFonts w:eastAsia="Times New Roman" w:cs="Times New Roman"/>
          <w:b/>
          <w:bCs/>
          <w:kern w:val="0"/>
          <w:lang w:val="lt-LT" w:eastAsia="lt-LT" w:bidi="ar-SA"/>
        </w:rPr>
        <w:t>ENTRO 2021-2025 METŲ STRATEGINIO</w:t>
      </w:r>
      <w:r w:rsidRPr="008E6699">
        <w:rPr>
          <w:rFonts w:eastAsia="Times New Roman" w:cs="Times New Roman"/>
          <w:b/>
          <w:bCs/>
          <w:kern w:val="0"/>
          <w:lang w:val="lt-LT" w:eastAsia="lt-LT" w:bidi="ar-SA"/>
        </w:rPr>
        <w:t xml:space="preserve"> VEIKLOS PLANO PATVIRTINIMO</w:t>
      </w:r>
    </w:p>
    <w:p w:rsidR="007054B4" w:rsidRPr="008E6699" w:rsidRDefault="007054B4" w:rsidP="007054B4">
      <w:pPr>
        <w:widowControl/>
        <w:suppressAutoHyphens w:val="0"/>
        <w:jc w:val="center"/>
        <w:rPr>
          <w:rFonts w:eastAsia="Times New Roman" w:cs="Times New Roman"/>
          <w:b/>
          <w:bCs/>
          <w:kern w:val="0"/>
          <w:lang w:val="lt-LT" w:eastAsia="lt-LT" w:bidi="ar-SA"/>
        </w:rPr>
      </w:pPr>
    </w:p>
    <w:p w:rsidR="007054B4" w:rsidRPr="00112E38" w:rsidRDefault="007054B4" w:rsidP="007054B4">
      <w:pPr>
        <w:widowControl/>
        <w:suppressAutoHyphens w:val="0"/>
        <w:jc w:val="center"/>
        <w:rPr>
          <w:rFonts w:eastAsia="Times New Roman" w:cs="Times New Roman"/>
          <w:kern w:val="0"/>
          <w:lang w:val="lt-LT" w:eastAsia="lt-LT" w:bidi="ar-SA"/>
        </w:rPr>
      </w:pPr>
      <w:r w:rsidRPr="00112E38">
        <w:rPr>
          <w:rFonts w:eastAsia="Times New Roman" w:cs="Times New Roman"/>
          <w:kern w:val="0"/>
          <w:lang w:val="lt-LT" w:eastAsia="lt-LT" w:bidi="ar-SA"/>
        </w:rPr>
        <w:t xml:space="preserve">2021 m. </w:t>
      </w:r>
      <w:r w:rsidR="000E0C52" w:rsidRPr="00112E38">
        <w:rPr>
          <w:rFonts w:eastAsia="Times New Roman" w:cs="Times New Roman"/>
          <w:kern w:val="0"/>
          <w:lang w:val="lt-LT" w:eastAsia="lt-LT" w:bidi="ar-SA"/>
        </w:rPr>
        <w:t>birželio</w:t>
      </w:r>
      <w:r w:rsidRPr="00112E38">
        <w:rPr>
          <w:rFonts w:eastAsia="Times New Roman" w:cs="Times New Roman"/>
          <w:kern w:val="0"/>
          <w:lang w:val="lt-LT" w:eastAsia="lt-LT" w:bidi="ar-SA"/>
        </w:rPr>
        <w:t xml:space="preserve"> </w:t>
      </w:r>
      <w:r w:rsidR="000E0C52" w:rsidRPr="00112E38">
        <w:rPr>
          <w:rFonts w:eastAsia="Times New Roman" w:cs="Times New Roman"/>
          <w:kern w:val="0"/>
          <w:lang w:val="lt-LT" w:eastAsia="lt-LT" w:bidi="ar-SA"/>
        </w:rPr>
        <w:t>25</w:t>
      </w:r>
      <w:r w:rsidRPr="00112E38">
        <w:rPr>
          <w:rFonts w:eastAsia="Times New Roman" w:cs="Times New Roman"/>
          <w:kern w:val="0"/>
          <w:lang w:val="lt-LT" w:eastAsia="lt-LT" w:bidi="ar-SA"/>
        </w:rPr>
        <w:t xml:space="preserve"> d. Nr. TS-  </w:t>
      </w:r>
    </w:p>
    <w:p w:rsidR="007054B4" w:rsidRPr="00112E38" w:rsidRDefault="007054B4" w:rsidP="007054B4">
      <w:pPr>
        <w:widowControl/>
        <w:suppressAutoHyphens w:val="0"/>
        <w:jc w:val="center"/>
        <w:rPr>
          <w:rFonts w:eastAsia="Times New Roman" w:cs="Times New Roman"/>
          <w:kern w:val="0"/>
          <w:lang w:val="lt-LT" w:eastAsia="lt-LT" w:bidi="ar-SA"/>
        </w:rPr>
      </w:pPr>
      <w:r w:rsidRPr="00112E38">
        <w:rPr>
          <w:rFonts w:eastAsia="Times New Roman" w:cs="Times New Roman"/>
          <w:kern w:val="0"/>
          <w:lang w:val="lt-LT" w:eastAsia="lt-LT" w:bidi="ar-SA"/>
        </w:rPr>
        <w:t>Rokiškis</w:t>
      </w:r>
    </w:p>
    <w:p w:rsidR="007054B4" w:rsidRPr="00112E38" w:rsidRDefault="007054B4" w:rsidP="007054B4">
      <w:pPr>
        <w:widowControl/>
        <w:suppressAutoHyphens w:val="0"/>
        <w:jc w:val="center"/>
        <w:rPr>
          <w:rFonts w:eastAsia="Times New Roman" w:cs="Times New Roman"/>
          <w:kern w:val="0"/>
          <w:lang w:val="lt-LT" w:eastAsia="lt-LT" w:bidi="ar-SA"/>
        </w:rPr>
      </w:pPr>
    </w:p>
    <w:p w:rsidR="007054B4" w:rsidRPr="00112E38" w:rsidRDefault="007054B4" w:rsidP="007054B4">
      <w:pPr>
        <w:widowControl/>
        <w:suppressAutoHyphens w:val="0"/>
        <w:jc w:val="center"/>
        <w:rPr>
          <w:rFonts w:eastAsia="Times New Roman" w:cs="Times New Roman"/>
          <w:kern w:val="0"/>
          <w:lang w:val="lt-LT" w:eastAsia="lt-LT" w:bidi="ar-SA"/>
        </w:rPr>
      </w:pPr>
    </w:p>
    <w:p w:rsidR="007054B4" w:rsidRPr="00112E38" w:rsidRDefault="007054B4" w:rsidP="007054B4">
      <w:pPr>
        <w:widowControl/>
        <w:suppressAutoHyphens w:val="0"/>
        <w:jc w:val="both"/>
        <w:rPr>
          <w:rFonts w:eastAsia="Times New Roman" w:cs="Times New Roman"/>
          <w:kern w:val="0"/>
          <w:lang w:val="lt-LT" w:eastAsia="lt-LT" w:bidi="ar-SA"/>
        </w:rPr>
      </w:pPr>
      <w:r w:rsidRPr="00112E38">
        <w:rPr>
          <w:rFonts w:eastAsia="Times New Roman" w:cs="Times New Roman"/>
          <w:kern w:val="0"/>
          <w:lang w:val="lt-LT" w:eastAsia="lt-LT" w:bidi="ar-SA"/>
        </w:rPr>
        <w:tab/>
        <w:t xml:space="preserve">Vadovaudamasi Lietuvos Respublikos </w:t>
      </w:r>
      <w:r w:rsidR="000E0C52" w:rsidRPr="00112E38">
        <w:rPr>
          <w:rFonts w:eastAsia="Times New Roman"/>
          <w:color w:val="000000"/>
          <w:lang w:val="lt-LT" w:eastAsia="lt-LT"/>
        </w:rPr>
        <w:t xml:space="preserve">vietos savivaldos įstatymo 16 straipsnio 4 dalimi ir viešosios įstaigos Rokiškio pirminės asmens sveikatos priežiūros centro įstatų, patvirtintų Rokiškio rajono savivaldybės tarybos 2020 m. spalio 30 d. sprendimu Nr. TS-261 „Dėl Rokiškio rajono savivaldybės tarybos 2020 m. rugsėjo 25 d. sprendimo Nr. TS-219 </w:t>
      </w:r>
      <w:r w:rsidR="00A15D29" w:rsidRPr="00112E38">
        <w:rPr>
          <w:rFonts w:eastAsia="Times New Roman"/>
          <w:color w:val="000000"/>
          <w:lang w:val="lt-LT" w:eastAsia="lt-LT"/>
        </w:rPr>
        <w:t>,,</w:t>
      </w:r>
      <w:r w:rsidR="000E0C52" w:rsidRPr="00112E38">
        <w:rPr>
          <w:rFonts w:eastAsia="Times New Roman"/>
          <w:color w:val="000000"/>
          <w:lang w:val="lt-LT" w:eastAsia="lt-LT"/>
        </w:rPr>
        <w:t>Dėl viešosios įstaigos Rokiškio pirminės asmens sveikatos priežiūros centro įstatų patvirtinimo</w:t>
      </w:r>
      <w:r w:rsidR="00A15D29" w:rsidRPr="00112E38">
        <w:rPr>
          <w:rFonts w:eastAsia="Times New Roman"/>
          <w:color w:val="000000"/>
          <w:lang w:val="lt-LT" w:eastAsia="lt-LT"/>
        </w:rPr>
        <w:t xml:space="preserve">“ </w:t>
      </w:r>
      <w:r w:rsidR="000E0C52" w:rsidRPr="00112E38">
        <w:rPr>
          <w:rFonts w:eastAsia="Times New Roman"/>
          <w:color w:val="000000"/>
          <w:lang w:val="lt-LT" w:eastAsia="lt-LT"/>
        </w:rPr>
        <w:t>dalinio pakeitimo</w:t>
      </w:r>
      <w:r w:rsidR="00A15D29" w:rsidRPr="00112E38">
        <w:rPr>
          <w:rFonts w:eastAsia="Times New Roman"/>
          <w:color w:val="000000"/>
          <w:lang w:val="lt-LT" w:eastAsia="lt-LT"/>
        </w:rPr>
        <w:t>“</w:t>
      </w:r>
      <w:r w:rsidR="009D17C0">
        <w:rPr>
          <w:rFonts w:eastAsia="Times New Roman"/>
          <w:color w:val="000000"/>
          <w:lang w:val="lt-LT" w:eastAsia="lt-LT"/>
        </w:rPr>
        <w:t xml:space="preserve">, </w:t>
      </w:r>
      <w:r w:rsidR="000E0C52" w:rsidRPr="00112E38">
        <w:rPr>
          <w:rFonts w:eastAsia="Times New Roman"/>
          <w:color w:val="000000"/>
          <w:lang w:val="lt-LT" w:eastAsia="lt-LT"/>
        </w:rPr>
        <w:t>39.16</w:t>
      </w:r>
      <w:r w:rsidR="00793C76" w:rsidRPr="00112E38">
        <w:rPr>
          <w:rFonts w:eastAsia="Times New Roman"/>
          <w:color w:val="000000"/>
          <w:lang w:val="lt-LT" w:eastAsia="lt-LT"/>
        </w:rPr>
        <w:t xml:space="preserve"> papunkčiu ir atsižvelgdama į viešosios įstaigos Rokiškio pirminės asmens sveikatos priežiūros centro direktorės 2021 m. gegužės 28 d. raštą Nr. SR-(1.9.5)-338 </w:t>
      </w:r>
      <w:r w:rsidR="00A15D29" w:rsidRPr="00112E38">
        <w:rPr>
          <w:rFonts w:eastAsia="Times New Roman"/>
          <w:color w:val="000000"/>
          <w:lang w:val="lt-LT" w:eastAsia="lt-LT"/>
        </w:rPr>
        <w:t>,,</w:t>
      </w:r>
      <w:r w:rsidR="00793C76" w:rsidRPr="00112E38">
        <w:rPr>
          <w:rFonts w:eastAsia="Times New Roman"/>
          <w:color w:val="000000"/>
          <w:lang w:val="lt-LT" w:eastAsia="lt-LT"/>
        </w:rPr>
        <w:t>Dėl viešosios įstaigos Rokiškio pirminės asmens sveikatos priežiūros centro 2021-205 metų strateginio veiklos plano patvirtinimo</w:t>
      </w:r>
      <w:r w:rsidR="00A15D29" w:rsidRPr="00112E38">
        <w:rPr>
          <w:rFonts w:eastAsia="Times New Roman"/>
          <w:color w:val="000000"/>
          <w:lang w:val="lt-LT" w:eastAsia="lt-LT"/>
        </w:rPr>
        <w:t>“,</w:t>
      </w:r>
      <w:r w:rsidRPr="00112E38">
        <w:rPr>
          <w:rFonts w:eastAsia="Times New Roman" w:cs="Times New Roman"/>
          <w:color w:val="000000"/>
          <w:kern w:val="0"/>
          <w:lang w:val="lt-LT" w:eastAsia="lt-LT" w:bidi="ar-SA"/>
        </w:rPr>
        <w:t xml:space="preserve"> </w:t>
      </w:r>
      <w:r w:rsidRPr="00112E38">
        <w:rPr>
          <w:rFonts w:eastAsia="Times New Roman" w:cs="Times New Roman"/>
          <w:kern w:val="0"/>
          <w:lang w:val="lt-LT" w:eastAsia="lt-LT" w:bidi="ar-SA"/>
        </w:rPr>
        <w:t>Rokiškio rajono savivaldyb</w:t>
      </w:r>
      <w:r w:rsidR="00DF134B" w:rsidRPr="00112E38">
        <w:rPr>
          <w:rFonts w:eastAsia="Times New Roman" w:cs="Times New Roman"/>
          <w:kern w:val="0"/>
          <w:lang w:val="lt-LT" w:eastAsia="lt-LT" w:bidi="ar-SA"/>
        </w:rPr>
        <w:t>ės taryba n u</w:t>
      </w:r>
      <w:r w:rsidR="00A15D29" w:rsidRPr="00112E38">
        <w:rPr>
          <w:rFonts w:eastAsia="Times New Roman" w:cs="Times New Roman"/>
          <w:kern w:val="0"/>
          <w:lang w:val="lt-LT" w:eastAsia="lt-LT" w:bidi="ar-SA"/>
        </w:rPr>
        <w:t xml:space="preserve"> s p r e n d ž i a:</w:t>
      </w:r>
    </w:p>
    <w:p w:rsidR="00DF134B" w:rsidRPr="00112E38" w:rsidRDefault="00DF134B" w:rsidP="007054B4">
      <w:pPr>
        <w:widowControl/>
        <w:suppressAutoHyphens w:val="0"/>
        <w:jc w:val="both"/>
        <w:rPr>
          <w:rFonts w:eastAsia="Times New Roman" w:cs="Times New Roman"/>
          <w:kern w:val="0"/>
          <w:lang w:val="lt-LT" w:eastAsia="lt-LT" w:bidi="ar-SA"/>
        </w:rPr>
      </w:pPr>
      <w:r w:rsidRPr="00112E38">
        <w:rPr>
          <w:rFonts w:eastAsia="Times New Roman" w:cs="Times New Roman"/>
          <w:kern w:val="0"/>
          <w:lang w:val="lt-LT" w:eastAsia="lt-LT" w:bidi="ar-SA"/>
        </w:rPr>
        <w:tab/>
      </w:r>
      <w:r w:rsidR="00A15D29" w:rsidRPr="00112E38">
        <w:rPr>
          <w:rFonts w:eastAsia="Times New Roman" w:cs="Times New Roman"/>
          <w:kern w:val="0"/>
          <w:lang w:val="lt-LT" w:eastAsia="lt-LT" w:bidi="ar-SA"/>
        </w:rPr>
        <w:t>P</w:t>
      </w:r>
      <w:r w:rsidRPr="00112E38">
        <w:rPr>
          <w:rFonts w:eastAsia="Times New Roman" w:cs="Times New Roman"/>
          <w:kern w:val="0"/>
          <w:lang w:val="lt-LT" w:eastAsia="lt-LT" w:bidi="ar-SA"/>
        </w:rPr>
        <w:t>atvirtinti viešosios įstaigos Rokiškio pirminės asmens sveikatos priežiūros centro 2021</w:t>
      </w:r>
      <w:r w:rsidR="00A15D29" w:rsidRPr="00112E38">
        <w:rPr>
          <w:color w:val="000000"/>
          <w:lang w:val="lt-LT"/>
        </w:rPr>
        <w:t>–</w:t>
      </w:r>
      <w:r w:rsidRPr="00112E38">
        <w:rPr>
          <w:rFonts w:eastAsia="Times New Roman" w:cs="Times New Roman"/>
          <w:kern w:val="0"/>
          <w:lang w:val="lt-LT" w:eastAsia="lt-LT" w:bidi="ar-SA"/>
        </w:rPr>
        <w:t>2025 metų strateginį veiklos planą (pridedama).</w:t>
      </w:r>
    </w:p>
    <w:p w:rsidR="00C173B9" w:rsidRPr="008E6699" w:rsidRDefault="00C173B9" w:rsidP="00C173B9">
      <w:pPr>
        <w:jc w:val="both"/>
        <w:rPr>
          <w:lang w:val="lt-LT"/>
        </w:rPr>
      </w:pPr>
      <w:r>
        <w:rPr>
          <w:rFonts w:eastAsia="Times New Roman" w:cs="Times New Roman"/>
          <w:kern w:val="0"/>
          <w:lang w:val="lt-LT" w:eastAsia="lt-LT" w:bidi="ar-SA"/>
        </w:rPr>
        <w:tab/>
      </w:r>
      <w:r w:rsidR="001B3C89" w:rsidRPr="001B3C89">
        <w:rPr>
          <w:rFonts w:eastAsia="Times New Roman" w:cs="Times New Roman"/>
          <w:kern w:val="0"/>
          <w:lang w:val="lt-LT" w:eastAsia="lt-LT" w:bidi="ar-SA"/>
        </w:rPr>
        <w:t xml:space="preserve">Sprendimas </w:t>
      </w:r>
      <w:r w:rsidRPr="008E6699">
        <w:rPr>
          <w:lang w:val="lt-LT"/>
        </w:rPr>
        <w:t>per vieną mėnesį gali būti skundžiamas Regionų apygardos administraciniam teismui, skundą (prašymą) paduodant bet kuriuose šio teismo rūmuose, Lietuvos Respublikos administracinių bylų teisenos įstatymo nustatyta tvarka.</w:t>
      </w:r>
    </w:p>
    <w:p w:rsidR="001B3C89" w:rsidRPr="008E6699" w:rsidRDefault="001B3C89" w:rsidP="001B3C89">
      <w:pPr>
        <w:widowControl/>
        <w:tabs>
          <w:tab w:val="left" w:pos="851"/>
        </w:tabs>
        <w:suppressAutoHyphens w:val="0"/>
        <w:ind w:firstLine="567"/>
        <w:contextualSpacing/>
        <w:jc w:val="both"/>
        <w:rPr>
          <w:lang w:val="lt-LT"/>
        </w:rPr>
      </w:pPr>
    </w:p>
    <w:p w:rsidR="00DF134B" w:rsidRPr="00112E38" w:rsidRDefault="00DF134B" w:rsidP="00DF134B">
      <w:pPr>
        <w:ind w:firstLine="720"/>
        <w:jc w:val="both"/>
        <w:rPr>
          <w:rFonts w:eastAsia="Times New Roman" w:cs="Times New Roman"/>
          <w:kern w:val="0"/>
          <w:lang w:val="lt-LT" w:eastAsia="lt-LT" w:bidi="ar-SA"/>
        </w:rPr>
      </w:pPr>
    </w:p>
    <w:p w:rsidR="00DF134B" w:rsidRPr="00112E38" w:rsidRDefault="00DF134B" w:rsidP="00DF134B">
      <w:pPr>
        <w:widowControl/>
        <w:suppressAutoHyphens w:val="0"/>
        <w:rPr>
          <w:rFonts w:eastAsia="Times New Roman" w:cs="Times New Roman"/>
          <w:kern w:val="0"/>
          <w:lang w:val="lt-LT" w:eastAsia="lt-LT" w:bidi="ar-SA"/>
        </w:rPr>
      </w:pPr>
    </w:p>
    <w:p w:rsidR="00DF134B" w:rsidRPr="00112E38" w:rsidRDefault="00DF134B" w:rsidP="00DF134B">
      <w:pPr>
        <w:widowControl/>
        <w:tabs>
          <w:tab w:val="left" w:pos="6946"/>
        </w:tabs>
        <w:suppressAutoHyphens w:val="0"/>
        <w:jc w:val="both"/>
        <w:rPr>
          <w:rFonts w:eastAsia="Times New Roman" w:cs="Times New Roman"/>
          <w:kern w:val="0"/>
          <w:lang w:val="lt-LT" w:eastAsia="lt-LT" w:bidi="ar-SA"/>
        </w:rPr>
      </w:pPr>
    </w:p>
    <w:p w:rsidR="00DF134B" w:rsidRPr="00112E38" w:rsidRDefault="00DF134B" w:rsidP="00DF134B">
      <w:pPr>
        <w:widowControl/>
        <w:tabs>
          <w:tab w:val="left" w:pos="6946"/>
        </w:tabs>
        <w:suppressAutoHyphens w:val="0"/>
        <w:jc w:val="both"/>
        <w:rPr>
          <w:rFonts w:eastAsia="Times New Roman" w:cs="Times New Roman"/>
          <w:kern w:val="0"/>
          <w:lang w:val="lt-LT" w:eastAsia="lt-LT" w:bidi="ar-SA"/>
        </w:rPr>
      </w:pPr>
      <w:r w:rsidRPr="00112E38">
        <w:rPr>
          <w:rFonts w:eastAsia="Times New Roman" w:cs="Times New Roman"/>
          <w:kern w:val="0"/>
          <w:lang w:val="lt-LT" w:eastAsia="lt-LT" w:bidi="ar-SA"/>
        </w:rPr>
        <w:t xml:space="preserve">Savivaldybės meras                                                        </w:t>
      </w:r>
      <w:r w:rsidRPr="00112E38">
        <w:rPr>
          <w:rFonts w:eastAsia="Times New Roman" w:cs="Times New Roman"/>
          <w:kern w:val="0"/>
          <w:lang w:val="lt-LT" w:eastAsia="lt-LT" w:bidi="ar-SA"/>
        </w:rPr>
        <w:tab/>
        <w:t>Ramūnas Godeliauskas</w:t>
      </w:r>
    </w:p>
    <w:p w:rsidR="00DF134B" w:rsidRPr="00112E38" w:rsidRDefault="00DF134B" w:rsidP="00DF134B">
      <w:pPr>
        <w:widowControl/>
        <w:tabs>
          <w:tab w:val="left" w:pos="6946"/>
        </w:tabs>
        <w:suppressAutoHyphens w:val="0"/>
        <w:jc w:val="both"/>
        <w:rPr>
          <w:rFonts w:eastAsia="Times New Roman" w:cs="Times New Roman"/>
          <w:kern w:val="0"/>
          <w:lang w:val="lt-LT" w:eastAsia="lt-LT" w:bidi="ar-SA"/>
        </w:rPr>
      </w:pPr>
    </w:p>
    <w:p w:rsidR="00DF134B" w:rsidRPr="00112E38" w:rsidRDefault="00DF134B" w:rsidP="007054B4">
      <w:pPr>
        <w:widowControl/>
        <w:suppressAutoHyphens w:val="0"/>
        <w:jc w:val="both"/>
        <w:rPr>
          <w:rFonts w:eastAsia="Times New Roman" w:cs="Times New Roman"/>
          <w:kern w:val="0"/>
          <w:lang w:val="lt-LT" w:eastAsia="lt-LT" w:bidi="ar-SA"/>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DF134B" w:rsidRDefault="00DF134B">
      <w:pPr>
        <w:jc w:val="center"/>
        <w:rPr>
          <w:b/>
          <w:bCs/>
          <w:color w:val="000000"/>
          <w:lang w:val="lt-LT"/>
        </w:rPr>
      </w:pPr>
    </w:p>
    <w:p w:rsidR="008E6699" w:rsidRDefault="008E6699">
      <w:pPr>
        <w:jc w:val="center"/>
        <w:rPr>
          <w:b/>
          <w:bCs/>
          <w:color w:val="000000"/>
          <w:lang w:val="lt-LT"/>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DF134B" w:rsidRPr="00112E38" w:rsidRDefault="00DF134B">
      <w:pPr>
        <w:jc w:val="center"/>
        <w:rPr>
          <w:b/>
          <w:bCs/>
          <w:color w:val="000000"/>
          <w:lang w:val="lt-LT"/>
        </w:rPr>
      </w:pPr>
    </w:p>
    <w:p w:rsidR="00A15D29" w:rsidRPr="00112E38" w:rsidRDefault="00DF134B" w:rsidP="008E6699">
      <w:pPr>
        <w:ind w:left="5103"/>
        <w:rPr>
          <w:bCs/>
          <w:color w:val="000000"/>
          <w:lang w:val="lt-LT"/>
        </w:rPr>
      </w:pPr>
      <w:r w:rsidRPr="00112E38">
        <w:rPr>
          <w:bCs/>
          <w:color w:val="000000"/>
          <w:lang w:val="lt-LT"/>
        </w:rPr>
        <w:t>Evelina Grėbliauskienė</w:t>
      </w:r>
      <w:r w:rsidR="007054B4" w:rsidRPr="00112E38">
        <w:rPr>
          <w:b/>
          <w:bCs/>
          <w:color w:val="000000"/>
          <w:lang w:val="lt-LT"/>
        </w:rPr>
        <w:br w:type="page"/>
      </w:r>
      <w:r w:rsidR="00A15D29" w:rsidRPr="00112E38">
        <w:rPr>
          <w:bCs/>
          <w:color w:val="000000"/>
          <w:lang w:val="lt-LT"/>
        </w:rPr>
        <w:lastRenderedPageBreak/>
        <w:t>PATVIRTINTA</w:t>
      </w:r>
    </w:p>
    <w:p w:rsidR="00A15D29" w:rsidRPr="00112E38" w:rsidRDefault="00A15D29" w:rsidP="008E6699">
      <w:pPr>
        <w:ind w:firstLine="5103"/>
        <w:rPr>
          <w:bCs/>
          <w:color w:val="000000"/>
          <w:lang w:val="lt-LT"/>
        </w:rPr>
      </w:pPr>
      <w:r w:rsidRPr="00112E38">
        <w:rPr>
          <w:bCs/>
          <w:color w:val="000000"/>
          <w:lang w:val="lt-LT"/>
        </w:rPr>
        <w:t xml:space="preserve">Rokiškio rajono savivaldybės tarybos </w:t>
      </w:r>
    </w:p>
    <w:p w:rsidR="00A15D29" w:rsidRPr="00112E38" w:rsidRDefault="00A15D29" w:rsidP="008E6699">
      <w:pPr>
        <w:ind w:firstLine="5103"/>
        <w:rPr>
          <w:bCs/>
          <w:color w:val="000000"/>
          <w:lang w:val="lt-LT"/>
        </w:rPr>
      </w:pPr>
      <w:r w:rsidRPr="00112E38">
        <w:rPr>
          <w:bCs/>
          <w:color w:val="000000"/>
          <w:lang w:val="lt-LT"/>
        </w:rPr>
        <w:t>2021</w:t>
      </w:r>
      <w:r w:rsidR="008E6699">
        <w:rPr>
          <w:bCs/>
          <w:color w:val="000000"/>
          <w:lang w:val="lt-LT"/>
        </w:rPr>
        <w:t xml:space="preserve"> birželio 25 d.</w:t>
      </w:r>
      <w:r w:rsidRPr="00112E38">
        <w:rPr>
          <w:bCs/>
          <w:color w:val="000000"/>
          <w:lang w:val="lt-LT"/>
        </w:rPr>
        <w:t xml:space="preserve"> sprendimu Nr. TS-</w:t>
      </w:r>
    </w:p>
    <w:p w:rsidR="00A15D29" w:rsidRPr="00112E38" w:rsidRDefault="00A15D29" w:rsidP="00D526D3">
      <w:pPr>
        <w:jc w:val="center"/>
        <w:rPr>
          <w:b/>
          <w:bCs/>
          <w:color w:val="000000"/>
          <w:lang w:val="lt-LT"/>
        </w:rPr>
      </w:pPr>
    </w:p>
    <w:p w:rsidR="00884206" w:rsidRPr="00112E38" w:rsidRDefault="00884206" w:rsidP="00D526D3">
      <w:pPr>
        <w:jc w:val="center"/>
        <w:rPr>
          <w:b/>
          <w:bCs/>
          <w:color w:val="000000"/>
          <w:lang w:val="lt-LT"/>
        </w:rPr>
      </w:pPr>
      <w:r w:rsidRPr="00112E38">
        <w:rPr>
          <w:b/>
          <w:bCs/>
          <w:color w:val="000000"/>
          <w:lang w:val="lt-LT"/>
        </w:rPr>
        <w:t xml:space="preserve">VIEŠOSIOS ĮSTAIGOS </w:t>
      </w:r>
      <w:r w:rsidR="00673B9F" w:rsidRPr="00112E38">
        <w:rPr>
          <w:b/>
          <w:bCs/>
          <w:color w:val="000000"/>
          <w:lang w:val="lt-LT"/>
        </w:rPr>
        <w:t xml:space="preserve">ROKIŠKIO </w:t>
      </w:r>
      <w:r w:rsidRPr="00112E38">
        <w:rPr>
          <w:b/>
          <w:bCs/>
          <w:color w:val="000000"/>
          <w:lang w:val="lt-LT"/>
        </w:rPr>
        <w:t xml:space="preserve">PIRMINĖS </w:t>
      </w:r>
      <w:r w:rsidR="00673B9F" w:rsidRPr="00112E38">
        <w:rPr>
          <w:b/>
          <w:bCs/>
          <w:color w:val="000000"/>
          <w:lang w:val="lt-LT"/>
        </w:rPr>
        <w:t>ASMENS SVEIKATOS PRIEŽIŪROS CENTRO 2021</w:t>
      </w:r>
      <w:r w:rsidRPr="00112E38">
        <w:rPr>
          <w:b/>
          <w:bCs/>
          <w:color w:val="000000"/>
          <w:lang w:val="lt-LT"/>
        </w:rPr>
        <w:t>-202</w:t>
      </w:r>
      <w:r w:rsidR="00C368F4" w:rsidRPr="00112E38">
        <w:rPr>
          <w:b/>
          <w:bCs/>
          <w:color w:val="000000"/>
          <w:lang w:val="lt-LT"/>
        </w:rPr>
        <w:t>5</w:t>
      </w:r>
      <w:r w:rsidRPr="00112E38">
        <w:rPr>
          <w:b/>
          <w:bCs/>
          <w:color w:val="000000"/>
          <w:lang w:val="lt-LT"/>
        </w:rPr>
        <w:t xml:space="preserve"> METŲ STRATEGINIS VEIKLOS PLANAS</w:t>
      </w:r>
    </w:p>
    <w:p w:rsidR="00884206" w:rsidRPr="00112E38" w:rsidRDefault="00884206" w:rsidP="00D526D3">
      <w:pPr>
        <w:jc w:val="center"/>
        <w:rPr>
          <w:b/>
          <w:bCs/>
          <w:color w:val="000000"/>
          <w:sz w:val="28"/>
          <w:szCs w:val="28"/>
          <w:lang w:val="lt-LT"/>
        </w:rPr>
      </w:pPr>
    </w:p>
    <w:p w:rsidR="00884206" w:rsidRPr="00112E38" w:rsidRDefault="00884206" w:rsidP="007054B4">
      <w:pPr>
        <w:ind w:firstLine="709"/>
        <w:jc w:val="both"/>
        <w:rPr>
          <w:color w:val="000000"/>
          <w:lang w:val="lt-LT"/>
        </w:rPr>
      </w:pPr>
      <w:r w:rsidRPr="00112E38">
        <w:rPr>
          <w:color w:val="000000"/>
          <w:lang w:val="lt-LT"/>
        </w:rPr>
        <w:t xml:space="preserve">Viešoji įstaiga </w:t>
      </w:r>
      <w:r w:rsidR="00673B9F" w:rsidRPr="00112E38">
        <w:rPr>
          <w:color w:val="000000"/>
          <w:lang w:val="lt-LT"/>
        </w:rPr>
        <w:t>Rokiškio</w:t>
      </w:r>
      <w:r w:rsidRPr="00112E38">
        <w:rPr>
          <w:color w:val="000000"/>
          <w:lang w:val="lt-LT"/>
        </w:rPr>
        <w:t xml:space="preserve"> pirminės </w:t>
      </w:r>
      <w:r w:rsidR="00673B9F" w:rsidRPr="00112E38">
        <w:rPr>
          <w:color w:val="000000"/>
          <w:lang w:val="lt-LT"/>
        </w:rPr>
        <w:t xml:space="preserve">asmens </w:t>
      </w:r>
      <w:r w:rsidRPr="00112E38">
        <w:rPr>
          <w:color w:val="000000"/>
          <w:lang w:val="lt-LT"/>
        </w:rPr>
        <w:t>sveikatos priežiūros centras (toliau</w:t>
      </w:r>
      <w:r w:rsidR="00B64E7C" w:rsidRPr="00112E38">
        <w:rPr>
          <w:color w:val="000000"/>
          <w:lang w:val="lt-LT"/>
        </w:rPr>
        <w:t xml:space="preserve"> </w:t>
      </w:r>
      <w:r w:rsidRPr="00112E38">
        <w:rPr>
          <w:color w:val="000000"/>
          <w:lang w:val="lt-LT"/>
        </w:rPr>
        <w:t>-</w:t>
      </w:r>
      <w:r w:rsidR="00B64E7C" w:rsidRPr="00112E38">
        <w:rPr>
          <w:color w:val="000000"/>
          <w:lang w:val="lt-LT"/>
        </w:rPr>
        <w:t xml:space="preserve"> </w:t>
      </w:r>
      <w:r w:rsidRPr="00112E38">
        <w:rPr>
          <w:color w:val="000000"/>
          <w:lang w:val="lt-LT"/>
        </w:rPr>
        <w:t>Įstaiga) – yra Lietuvos nacionalinės sveikatos sis</w:t>
      </w:r>
      <w:r w:rsidR="00B64E7C" w:rsidRPr="00112E38">
        <w:rPr>
          <w:color w:val="000000"/>
          <w:lang w:val="lt-LT"/>
        </w:rPr>
        <w:t>temos</w:t>
      </w:r>
      <w:r w:rsidR="003540FB" w:rsidRPr="00112E38">
        <w:rPr>
          <w:color w:val="000000"/>
          <w:lang w:val="lt-LT"/>
        </w:rPr>
        <w:t>,</w:t>
      </w:r>
      <w:r w:rsidR="00B64E7C" w:rsidRPr="00112E38">
        <w:rPr>
          <w:color w:val="000000"/>
          <w:lang w:val="lt-LT"/>
        </w:rPr>
        <w:t xml:space="preserve"> Rokiškio rajono savivaldybės įsteigta </w:t>
      </w:r>
      <w:r w:rsidRPr="00112E38">
        <w:rPr>
          <w:color w:val="000000"/>
          <w:lang w:val="lt-LT"/>
        </w:rPr>
        <w:t xml:space="preserve">viešoji pelno </w:t>
      </w:r>
      <w:r w:rsidR="003540FB" w:rsidRPr="00112E38">
        <w:rPr>
          <w:color w:val="000000"/>
          <w:lang w:val="lt-LT"/>
        </w:rPr>
        <w:t>ne</w:t>
      </w:r>
      <w:r w:rsidRPr="00112E38">
        <w:rPr>
          <w:color w:val="000000"/>
          <w:lang w:val="lt-LT"/>
        </w:rPr>
        <w:t xml:space="preserve">siekianti sveikatos priežiūros įstaiga, </w:t>
      </w:r>
      <w:r w:rsidR="003540FB" w:rsidRPr="00112E38">
        <w:rPr>
          <w:color w:val="000000"/>
          <w:lang w:val="lt-LT"/>
        </w:rPr>
        <w:t>teikianti</w:t>
      </w:r>
      <w:r w:rsidRPr="00112E38">
        <w:rPr>
          <w:color w:val="000000"/>
          <w:lang w:val="lt-LT"/>
        </w:rPr>
        <w:t xml:space="preserve"> pirminio lyg</w:t>
      </w:r>
      <w:r w:rsidR="003540FB" w:rsidRPr="00112E38">
        <w:rPr>
          <w:color w:val="000000"/>
          <w:lang w:val="lt-LT"/>
        </w:rPr>
        <w:t xml:space="preserve">io </w:t>
      </w:r>
      <w:r w:rsidR="00F529F1" w:rsidRPr="00112E38">
        <w:rPr>
          <w:color w:val="000000"/>
          <w:lang w:val="lt-LT"/>
        </w:rPr>
        <w:t xml:space="preserve">asmens </w:t>
      </w:r>
      <w:r w:rsidR="003540FB" w:rsidRPr="00112E38">
        <w:rPr>
          <w:color w:val="000000"/>
          <w:lang w:val="lt-LT"/>
        </w:rPr>
        <w:t>sveikatos priežiūros paslauga</w:t>
      </w:r>
      <w:r w:rsidRPr="00112E38">
        <w:rPr>
          <w:color w:val="000000"/>
          <w:lang w:val="lt-LT"/>
        </w:rPr>
        <w:t>s.</w:t>
      </w:r>
    </w:p>
    <w:p w:rsidR="00884206" w:rsidRPr="00112E38" w:rsidRDefault="00F529F1" w:rsidP="007054B4">
      <w:pPr>
        <w:ind w:firstLine="709"/>
        <w:jc w:val="both"/>
        <w:rPr>
          <w:color w:val="000000"/>
          <w:lang w:val="lt-LT"/>
        </w:rPr>
      </w:pPr>
      <w:r w:rsidRPr="00112E38">
        <w:rPr>
          <w:color w:val="000000"/>
          <w:lang w:val="lt-LT"/>
        </w:rPr>
        <w:t>Strateginis</w:t>
      </w:r>
      <w:r w:rsidR="00884206" w:rsidRPr="00112E38">
        <w:rPr>
          <w:color w:val="000000"/>
          <w:lang w:val="lt-LT"/>
        </w:rPr>
        <w:t xml:space="preserve"> </w:t>
      </w:r>
      <w:r w:rsidR="003540FB" w:rsidRPr="00112E38">
        <w:rPr>
          <w:color w:val="000000"/>
          <w:lang w:val="lt-LT"/>
        </w:rPr>
        <w:t xml:space="preserve">veiklos </w:t>
      </w:r>
      <w:r w:rsidR="00884206" w:rsidRPr="00112E38">
        <w:rPr>
          <w:color w:val="000000"/>
          <w:lang w:val="lt-LT"/>
        </w:rPr>
        <w:t>plan</w:t>
      </w:r>
      <w:r w:rsidR="00C368F4" w:rsidRPr="00112E38">
        <w:rPr>
          <w:color w:val="000000"/>
          <w:lang w:val="lt-LT"/>
        </w:rPr>
        <w:t>as</w:t>
      </w:r>
      <w:r w:rsidR="00884206" w:rsidRPr="00112E38">
        <w:rPr>
          <w:color w:val="000000"/>
          <w:lang w:val="lt-LT"/>
        </w:rPr>
        <w:t xml:space="preserve"> – </w:t>
      </w:r>
      <w:r w:rsidR="00C368F4" w:rsidRPr="00112E38">
        <w:rPr>
          <w:color w:val="000000"/>
          <w:lang w:val="lt-LT"/>
        </w:rPr>
        <w:t xml:space="preserve">tai veiklos gairės </w:t>
      </w:r>
      <w:r w:rsidR="003540FB" w:rsidRPr="00112E38">
        <w:rPr>
          <w:color w:val="000000"/>
          <w:lang w:val="lt-LT"/>
        </w:rPr>
        <w:t xml:space="preserve">kryptingai ir </w:t>
      </w:r>
      <w:r w:rsidR="00884206" w:rsidRPr="00112E38">
        <w:rPr>
          <w:color w:val="000000"/>
          <w:lang w:val="lt-LT"/>
        </w:rPr>
        <w:t xml:space="preserve">efektyviai organizuoti įstaigos veiklą, įgyvendinti </w:t>
      </w:r>
      <w:r w:rsidR="003540FB" w:rsidRPr="00112E38">
        <w:rPr>
          <w:color w:val="000000"/>
          <w:lang w:val="lt-LT"/>
        </w:rPr>
        <w:t xml:space="preserve">įstaigos </w:t>
      </w:r>
      <w:r w:rsidR="00884206" w:rsidRPr="00112E38">
        <w:rPr>
          <w:color w:val="000000"/>
          <w:lang w:val="lt-LT"/>
        </w:rPr>
        <w:t xml:space="preserve">veiklos tikslus ir uždavinius, </w:t>
      </w:r>
      <w:r w:rsidR="003540FB" w:rsidRPr="00112E38">
        <w:rPr>
          <w:color w:val="000000"/>
          <w:lang w:val="lt-LT"/>
        </w:rPr>
        <w:t>racionaliai naudoti finansinius, materiali</w:t>
      </w:r>
      <w:r w:rsidR="00D27738" w:rsidRPr="00112E38">
        <w:rPr>
          <w:color w:val="000000"/>
          <w:lang w:val="lt-LT"/>
        </w:rPr>
        <w:t>ni</w:t>
      </w:r>
      <w:r w:rsidR="003540FB" w:rsidRPr="00112E38">
        <w:rPr>
          <w:color w:val="000000"/>
          <w:lang w:val="lt-LT"/>
        </w:rPr>
        <w:t>us</w:t>
      </w:r>
      <w:r w:rsidR="00884206" w:rsidRPr="00112E38">
        <w:rPr>
          <w:color w:val="000000"/>
          <w:lang w:val="lt-LT"/>
        </w:rPr>
        <w:t xml:space="preserve"> </w:t>
      </w:r>
      <w:r w:rsidR="003540FB" w:rsidRPr="00112E38">
        <w:rPr>
          <w:color w:val="000000"/>
          <w:lang w:val="lt-LT"/>
        </w:rPr>
        <w:t>ir žmogiškuosius išteklius</w:t>
      </w:r>
      <w:r w:rsidR="00884206" w:rsidRPr="00112E38">
        <w:rPr>
          <w:color w:val="000000"/>
          <w:lang w:val="lt-LT"/>
        </w:rPr>
        <w:t xml:space="preserve">, planuoti ir įgyvendinti </w:t>
      </w:r>
      <w:r w:rsidR="003540FB" w:rsidRPr="00112E38">
        <w:rPr>
          <w:color w:val="000000"/>
          <w:lang w:val="lt-LT"/>
        </w:rPr>
        <w:t>įstaigos veiklos</w:t>
      </w:r>
      <w:r w:rsidR="00884206" w:rsidRPr="00112E38">
        <w:rPr>
          <w:color w:val="000000"/>
          <w:lang w:val="lt-LT"/>
        </w:rPr>
        <w:t xml:space="preserve"> pokyčius.</w:t>
      </w:r>
    </w:p>
    <w:p w:rsidR="007B1361" w:rsidRPr="00112E38" w:rsidRDefault="007B1361" w:rsidP="007054B4">
      <w:pPr>
        <w:ind w:firstLine="709"/>
        <w:jc w:val="both"/>
        <w:rPr>
          <w:color w:val="000000"/>
          <w:lang w:val="lt-LT"/>
        </w:rPr>
      </w:pPr>
      <w:r w:rsidRPr="00112E38">
        <w:rPr>
          <w:b/>
          <w:color w:val="000000"/>
          <w:lang w:val="lt-LT"/>
        </w:rPr>
        <w:t>Įstaigos vizija</w:t>
      </w:r>
      <w:r w:rsidRPr="00112E38">
        <w:rPr>
          <w:color w:val="000000"/>
          <w:lang w:val="lt-LT"/>
        </w:rPr>
        <w:t xml:space="preserve"> – ekonomiškai stiprus, atitinkantis ES reikalavimus, sugebantis dirbti konkurencijos sąlygomis pirminės asmens sveikatos priežiūros centras, pateisinantis darbuotojų lūkesčius ir pacientų poreikius, gaunant profilaktines, diagnostines ir gydomąsias pirminės asmens sveikatos priežiūros paslaugas.</w:t>
      </w:r>
    </w:p>
    <w:p w:rsidR="00884206" w:rsidRPr="00112E38" w:rsidRDefault="007B1361" w:rsidP="007054B4">
      <w:pPr>
        <w:ind w:firstLine="709"/>
        <w:jc w:val="both"/>
        <w:rPr>
          <w:color w:val="000000"/>
          <w:lang w:val="lt-LT"/>
        </w:rPr>
      </w:pPr>
      <w:r w:rsidRPr="00112E38">
        <w:rPr>
          <w:b/>
          <w:color w:val="000000"/>
          <w:lang w:val="lt-LT"/>
        </w:rPr>
        <w:t>Įstaigos misija</w:t>
      </w:r>
      <w:r w:rsidRPr="00112E38">
        <w:rPr>
          <w:color w:val="000000"/>
          <w:lang w:val="lt-LT"/>
        </w:rPr>
        <w:t xml:space="preserve"> – teikti kokybiškas ambulatorinės asmens sveikatos priežiūros ir greitosios medicinos pagalbos paslaugas norminių teisės aktų nustatyta tvarka, užtikrinant pacientų teises ir informacijos konfidencialumą.</w:t>
      </w:r>
    </w:p>
    <w:p w:rsidR="00884206" w:rsidRPr="00112E38" w:rsidRDefault="00884206" w:rsidP="007054B4">
      <w:pPr>
        <w:ind w:firstLine="709"/>
        <w:jc w:val="both"/>
        <w:rPr>
          <w:color w:val="000000"/>
          <w:lang w:val="lt-LT"/>
        </w:rPr>
      </w:pPr>
      <w:r w:rsidRPr="00112E38">
        <w:rPr>
          <w:color w:val="000000"/>
          <w:lang w:val="lt-LT"/>
        </w:rPr>
        <w:t>Pagrindini</w:t>
      </w:r>
      <w:r w:rsidR="00FB6295" w:rsidRPr="00112E38">
        <w:rPr>
          <w:color w:val="000000"/>
          <w:lang w:val="lt-LT"/>
        </w:rPr>
        <w:t xml:space="preserve">s įstaigos veiklos tikslas – </w:t>
      </w:r>
      <w:r w:rsidR="00D27738" w:rsidRPr="00112E38">
        <w:rPr>
          <w:color w:val="000000"/>
          <w:lang w:val="lt-LT"/>
        </w:rPr>
        <w:t xml:space="preserve">gyventojų sergamumo ir mirtingumo mažinimas, teikiant prieinamas ir kokybiškas sveikatos priežiūros paslaugas, atitinkančias šiuolaikinio medicinos ir slaugos mokslo lygį ir gerą patirtį. </w:t>
      </w:r>
    </w:p>
    <w:p w:rsidR="00884206" w:rsidRPr="00112E38" w:rsidRDefault="00884206" w:rsidP="007054B4">
      <w:pPr>
        <w:ind w:firstLine="709"/>
        <w:jc w:val="both"/>
        <w:rPr>
          <w:color w:val="000000"/>
          <w:lang w:val="lt-LT"/>
        </w:rPr>
      </w:pPr>
      <w:r w:rsidRPr="00112E38">
        <w:rPr>
          <w:color w:val="000000"/>
          <w:lang w:val="lt-LT"/>
        </w:rPr>
        <w:t xml:space="preserve">Veiklos tikslams įgyvendinti </w:t>
      </w:r>
      <w:r w:rsidR="00277B1E" w:rsidRPr="00112E38">
        <w:rPr>
          <w:color w:val="000000"/>
          <w:lang w:val="lt-LT"/>
        </w:rPr>
        <w:t xml:space="preserve">keliami </w:t>
      </w:r>
      <w:r w:rsidRPr="00112E38">
        <w:rPr>
          <w:color w:val="000000"/>
          <w:lang w:val="lt-LT"/>
        </w:rPr>
        <w:t xml:space="preserve">pagrindiniai uždaviniai: užtikrinti asmens sveikatos priežiūros paslaugų teikimą pacientams, teikiant skubią ir planinę pagalbą, plėsti ambulatorinių slaugos paslaugų </w:t>
      </w:r>
      <w:r w:rsidR="00277B1E" w:rsidRPr="00112E38">
        <w:rPr>
          <w:color w:val="000000"/>
          <w:lang w:val="lt-LT"/>
        </w:rPr>
        <w:t xml:space="preserve">namuose </w:t>
      </w:r>
      <w:r w:rsidRPr="00112E38">
        <w:rPr>
          <w:color w:val="000000"/>
          <w:lang w:val="lt-LT"/>
        </w:rPr>
        <w:t>teikimą, vykdyti prevencines programas, atnaujinti susidėvėjusią medicininę įrangą, kompiuterinę techniką, užtikrinti e-</w:t>
      </w:r>
      <w:r w:rsidR="00277B1E" w:rsidRPr="00112E38">
        <w:rPr>
          <w:color w:val="000000"/>
          <w:lang w:val="lt-LT"/>
        </w:rPr>
        <w:t xml:space="preserve">sveikatos plėtrą, diegti naujas, naujų modelių </w:t>
      </w:r>
      <w:r w:rsidRPr="00112E38">
        <w:rPr>
          <w:color w:val="000000"/>
          <w:lang w:val="lt-LT"/>
        </w:rPr>
        <w:t>asmens</w:t>
      </w:r>
      <w:r w:rsidR="00277B1E" w:rsidRPr="00112E38">
        <w:rPr>
          <w:color w:val="000000"/>
          <w:lang w:val="lt-LT"/>
        </w:rPr>
        <w:t xml:space="preserve"> sveikatos priežiūros paslaugas, tenkinti įstaigos darbuotojų poreikius</w:t>
      </w:r>
      <w:r w:rsidRPr="00112E38">
        <w:rPr>
          <w:color w:val="000000"/>
          <w:lang w:val="lt-LT"/>
        </w:rPr>
        <w:t>.</w:t>
      </w:r>
    </w:p>
    <w:p w:rsidR="00052A7E" w:rsidRPr="00112E38" w:rsidRDefault="00C368F4" w:rsidP="007054B4">
      <w:pPr>
        <w:widowControl/>
        <w:suppressAutoHyphens w:val="0"/>
        <w:autoSpaceDE w:val="0"/>
        <w:autoSpaceDN w:val="0"/>
        <w:adjustRightInd w:val="0"/>
        <w:ind w:firstLine="709"/>
        <w:jc w:val="both"/>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Planuojant įstaigos veiklą s</w:t>
      </w:r>
      <w:r w:rsidR="00052A7E" w:rsidRPr="00112E38">
        <w:rPr>
          <w:rFonts w:ascii="TimesNewRomanPSMT" w:eastAsia="Times New Roman" w:hAnsi="TimesNewRomanPSMT" w:cs="TimesNewRomanPSMT"/>
          <w:kern w:val="0"/>
          <w:lang w:val="lt-LT" w:eastAsia="lt-LT" w:bidi="ar-SA"/>
        </w:rPr>
        <w:t xml:space="preserve">varbu </w:t>
      </w:r>
      <w:r w:rsidRPr="00112E38">
        <w:rPr>
          <w:rFonts w:ascii="TimesNewRomanPSMT" w:eastAsia="Times New Roman" w:hAnsi="TimesNewRomanPSMT" w:cs="TimesNewRomanPSMT"/>
          <w:kern w:val="0"/>
          <w:lang w:val="lt-LT" w:eastAsia="lt-LT" w:bidi="ar-SA"/>
        </w:rPr>
        <w:t>numatyti</w:t>
      </w:r>
      <w:r w:rsidR="00052A7E" w:rsidRPr="00112E38">
        <w:rPr>
          <w:rFonts w:ascii="TimesNewRomanPSMT" w:eastAsia="Times New Roman" w:hAnsi="TimesNewRomanPSMT" w:cs="TimesNewRomanPSMT"/>
          <w:kern w:val="0"/>
          <w:lang w:val="lt-LT" w:eastAsia="lt-LT" w:bidi="ar-SA"/>
        </w:rPr>
        <w:t xml:space="preserve"> tikslinį sveikatos priežiūros paslaugų poreikį įstaigoje, t.y. įvertinti kokių</w:t>
      </w:r>
      <w:r w:rsidRPr="00112E38">
        <w:rPr>
          <w:rFonts w:ascii="TimesNewRomanPSMT" w:eastAsia="Times New Roman" w:hAnsi="TimesNewRomanPSMT" w:cs="TimesNewRomanPSMT"/>
          <w:kern w:val="0"/>
          <w:lang w:val="lt-LT" w:eastAsia="lt-LT" w:bidi="ar-SA"/>
        </w:rPr>
        <w:t xml:space="preserve"> </w:t>
      </w:r>
      <w:r w:rsidR="00052A7E" w:rsidRPr="00112E38">
        <w:rPr>
          <w:rFonts w:ascii="TimesNewRomanPSMT" w:eastAsia="Times New Roman" w:hAnsi="TimesNewRomanPSMT" w:cs="TimesNewRomanPSMT"/>
          <w:kern w:val="0"/>
          <w:lang w:val="lt-LT" w:eastAsia="lt-LT" w:bidi="ar-SA"/>
        </w:rPr>
        <w:t xml:space="preserve">paslaugų ir kokios apimties jų reikės gyventojams po vienerių – penkerių metų, </w:t>
      </w:r>
      <w:r w:rsidR="008705CE" w:rsidRPr="00112E38">
        <w:rPr>
          <w:rFonts w:ascii="TimesNewRomanPSMT" w:eastAsia="Times New Roman" w:hAnsi="TimesNewRomanPSMT" w:cs="TimesNewRomanPSMT"/>
          <w:kern w:val="0"/>
          <w:lang w:val="lt-LT" w:eastAsia="lt-LT" w:bidi="ar-SA"/>
        </w:rPr>
        <w:t xml:space="preserve">kokios darbo sąlygos bus patrauklios darbuotojams, </w:t>
      </w:r>
      <w:r w:rsidR="00052A7E" w:rsidRPr="00112E38">
        <w:rPr>
          <w:rFonts w:ascii="TimesNewRomanPSMT" w:eastAsia="Times New Roman" w:hAnsi="TimesNewRomanPSMT" w:cs="TimesNewRomanPSMT"/>
          <w:kern w:val="0"/>
          <w:lang w:val="lt-LT" w:eastAsia="lt-LT" w:bidi="ar-SA"/>
        </w:rPr>
        <w:t>kokios galimybės yra</w:t>
      </w:r>
      <w:r w:rsidRPr="00112E38">
        <w:rPr>
          <w:rFonts w:ascii="TimesNewRomanPSMT" w:eastAsia="Times New Roman" w:hAnsi="TimesNewRomanPSMT" w:cs="TimesNewRomanPSMT"/>
          <w:kern w:val="0"/>
          <w:lang w:val="lt-LT" w:eastAsia="lt-LT" w:bidi="ar-SA"/>
        </w:rPr>
        <w:t xml:space="preserve"> </w:t>
      </w:r>
      <w:r w:rsidR="00052A7E" w:rsidRPr="00112E38">
        <w:rPr>
          <w:rFonts w:ascii="TimesNewRomanPSMT" w:eastAsia="Times New Roman" w:hAnsi="TimesNewRomanPSMT" w:cs="TimesNewRomanPSMT"/>
          <w:kern w:val="0"/>
          <w:lang w:val="lt-LT" w:eastAsia="lt-LT" w:bidi="ar-SA"/>
        </w:rPr>
        <w:t xml:space="preserve">dabar ir kokių priemonių reikia imtis, kad būtų maksimaliai patenkinti gyventojų </w:t>
      </w:r>
      <w:r w:rsidR="00993C57" w:rsidRPr="00112E38">
        <w:rPr>
          <w:rFonts w:ascii="TimesNewRomanPSMT" w:eastAsia="Times New Roman" w:hAnsi="TimesNewRomanPSMT" w:cs="TimesNewRomanPSMT"/>
          <w:kern w:val="0"/>
          <w:lang w:val="lt-LT" w:eastAsia="lt-LT" w:bidi="ar-SA"/>
        </w:rPr>
        <w:t xml:space="preserve">ir darbuotojų </w:t>
      </w:r>
      <w:r w:rsidR="00052A7E" w:rsidRPr="00112E38">
        <w:rPr>
          <w:rFonts w:ascii="TimesNewRomanPSMT" w:eastAsia="Times New Roman" w:hAnsi="TimesNewRomanPSMT" w:cs="TimesNewRomanPSMT"/>
          <w:kern w:val="0"/>
          <w:lang w:val="lt-LT" w:eastAsia="lt-LT" w:bidi="ar-SA"/>
        </w:rPr>
        <w:t>lūkesčiai</w:t>
      </w:r>
      <w:r w:rsidRPr="00112E38">
        <w:rPr>
          <w:rFonts w:ascii="TimesNewRomanPSMT" w:eastAsia="Times New Roman" w:hAnsi="TimesNewRomanPSMT" w:cs="TimesNewRomanPSMT"/>
          <w:kern w:val="0"/>
          <w:lang w:val="lt-LT" w:eastAsia="lt-LT" w:bidi="ar-SA"/>
        </w:rPr>
        <w:t xml:space="preserve"> penkerių metų laikotarpyje</w:t>
      </w:r>
      <w:r w:rsidR="00052A7E" w:rsidRPr="00112E38">
        <w:rPr>
          <w:rFonts w:ascii="TimesNewRomanPSMT" w:eastAsia="Times New Roman" w:hAnsi="TimesNewRomanPSMT" w:cs="TimesNewRomanPSMT"/>
          <w:kern w:val="0"/>
          <w:lang w:val="lt-LT" w:eastAsia="lt-LT" w:bidi="ar-SA"/>
        </w:rPr>
        <w:t>.</w:t>
      </w:r>
    </w:p>
    <w:p w:rsidR="00052A7E" w:rsidRPr="00112E38" w:rsidRDefault="00052A7E" w:rsidP="007054B4">
      <w:pPr>
        <w:widowControl/>
        <w:suppressAutoHyphens w:val="0"/>
        <w:autoSpaceDE w:val="0"/>
        <w:autoSpaceDN w:val="0"/>
        <w:adjustRightInd w:val="0"/>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Strategija nukreipta į:</w:t>
      </w:r>
    </w:p>
    <w:p w:rsidR="00052A7E" w:rsidRPr="00112E38" w:rsidRDefault="00052A7E" w:rsidP="007054B4">
      <w:pPr>
        <w:widowControl/>
        <w:numPr>
          <w:ilvl w:val="0"/>
          <w:numId w:val="8"/>
        </w:numPr>
        <w:suppressAutoHyphens w:val="0"/>
        <w:autoSpaceDE w:val="0"/>
        <w:autoSpaceDN w:val="0"/>
        <w:adjustRightInd w:val="0"/>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žmogiškųjų išteklių vadybą;</w:t>
      </w:r>
    </w:p>
    <w:p w:rsidR="00052A7E" w:rsidRPr="00112E38" w:rsidRDefault="00052A7E" w:rsidP="007054B4">
      <w:pPr>
        <w:widowControl/>
        <w:numPr>
          <w:ilvl w:val="0"/>
          <w:numId w:val="8"/>
        </w:numPr>
        <w:suppressAutoHyphens w:val="0"/>
        <w:autoSpaceDE w:val="0"/>
        <w:autoSpaceDN w:val="0"/>
        <w:adjustRightInd w:val="0"/>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nuolatinį vadybos ir finansavimo metodų tobulinimą;</w:t>
      </w:r>
    </w:p>
    <w:p w:rsidR="00052A7E" w:rsidRPr="00112E38" w:rsidRDefault="00052A7E" w:rsidP="007054B4">
      <w:pPr>
        <w:widowControl/>
        <w:numPr>
          <w:ilvl w:val="0"/>
          <w:numId w:val="8"/>
        </w:numPr>
        <w:suppressAutoHyphens w:val="0"/>
        <w:autoSpaceDE w:val="0"/>
        <w:autoSpaceDN w:val="0"/>
        <w:adjustRightInd w:val="0"/>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kokybiškų sveikatos priežiūros paslaugų</w:t>
      </w:r>
      <w:r w:rsidR="00993C57" w:rsidRPr="00112E38">
        <w:rPr>
          <w:rFonts w:ascii="TimesNewRomanPSMT" w:eastAsia="Times New Roman" w:hAnsi="TimesNewRomanPSMT" w:cs="TimesNewRomanPSMT"/>
          <w:kern w:val="0"/>
          <w:lang w:val="lt-LT" w:eastAsia="lt-LT" w:bidi="ar-SA"/>
        </w:rPr>
        <w:t xml:space="preserve"> </w:t>
      </w:r>
      <w:r w:rsidRPr="00112E38">
        <w:rPr>
          <w:rFonts w:ascii="TimesNewRomanPSMT" w:eastAsia="Times New Roman" w:hAnsi="TimesNewRomanPSMT" w:cs="TimesNewRomanPSMT"/>
          <w:kern w:val="0"/>
          <w:lang w:val="lt-LT" w:eastAsia="lt-LT" w:bidi="ar-SA"/>
        </w:rPr>
        <w:t>teikimą gyventojams;</w:t>
      </w:r>
    </w:p>
    <w:p w:rsidR="00993C57" w:rsidRPr="00112E38" w:rsidRDefault="00052A7E" w:rsidP="007054B4">
      <w:pPr>
        <w:widowControl/>
        <w:numPr>
          <w:ilvl w:val="0"/>
          <w:numId w:val="8"/>
        </w:numPr>
        <w:suppressAutoHyphens w:val="0"/>
        <w:autoSpaceDE w:val="0"/>
        <w:autoSpaceDN w:val="0"/>
        <w:adjustRightInd w:val="0"/>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naujos medicininės diagnostikos ir gydymo įrangos įsigijimą;</w:t>
      </w:r>
    </w:p>
    <w:p w:rsidR="00052A7E" w:rsidRPr="00112E38" w:rsidRDefault="00052A7E" w:rsidP="007054B4">
      <w:pPr>
        <w:widowControl/>
        <w:numPr>
          <w:ilvl w:val="0"/>
          <w:numId w:val="8"/>
        </w:numPr>
        <w:suppressAutoHyphens w:val="0"/>
        <w:autoSpaceDE w:val="0"/>
        <w:autoSpaceDN w:val="0"/>
        <w:adjustRightInd w:val="0"/>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 xml:space="preserve">modernumą, teikiant kokybiškas bei aukšto profesinio lygio pirminės </w:t>
      </w:r>
      <w:r w:rsidR="00993C57" w:rsidRPr="00112E38">
        <w:rPr>
          <w:rFonts w:ascii="TimesNewRomanPSMT" w:eastAsia="Times New Roman" w:hAnsi="TimesNewRomanPSMT" w:cs="TimesNewRomanPSMT"/>
          <w:kern w:val="0"/>
          <w:lang w:val="lt-LT" w:eastAsia="lt-LT" w:bidi="ar-SA"/>
        </w:rPr>
        <w:t xml:space="preserve">asmens </w:t>
      </w:r>
      <w:r w:rsidRPr="00112E38">
        <w:rPr>
          <w:rFonts w:ascii="TimesNewRomanPSMT" w:eastAsia="Times New Roman" w:hAnsi="TimesNewRomanPSMT" w:cs="TimesNewRomanPSMT"/>
          <w:kern w:val="0"/>
          <w:lang w:val="lt-LT" w:eastAsia="lt-LT" w:bidi="ar-SA"/>
        </w:rPr>
        <w:t>sveikatos</w:t>
      </w:r>
    </w:p>
    <w:p w:rsidR="00993C57" w:rsidRPr="00112E38" w:rsidRDefault="00052A7E" w:rsidP="007054B4">
      <w:pPr>
        <w:widowControl/>
        <w:suppressAutoHyphens w:val="0"/>
        <w:autoSpaceDE w:val="0"/>
        <w:autoSpaceDN w:val="0"/>
        <w:adjustRightInd w:val="0"/>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priežiūros paslaugas</w:t>
      </w:r>
      <w:r w:rsidR="001F60DD" w:rsidRPr="00112E38">
        <w:rPr>
          <w:rFonts w:ascii="TimesNewRomanPSMT" w:eastAsia="Times New Roman" w:hAnsi="TimesNewRomanPSMT" w:cs="TimesNewRomanPSMT"/>
          <w:kern w:val="0"/>
          <w:lang w:val="lt-LT" w:eastAsia="lt-LT" w:bidi="ar-SA"/>
        </w:rPr>
        <w:t>;</w:t>
      </w:r>
    </w:p>
    <w:p w:rsidR="00993C57" w:rsidRPr="00112E38" w:rsidRDefault="00052A7E" w:rsidP="007054B4">
      <w:pPr>
        <w:widowControl/>
        <w:numPr>
          <w:ilvl w:val="0"/>
          <w:numId w:val="9"/>
        </w:numPr>
        <w:suppressAutoHyphens w:val="0"/>
        <w:autoSpaceDE w:val="0"/>
        <w:autoSpaceDN w:val="0"/>
        <w:adjustRightInd w:val="0"/>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darbuotojų darbo sąlygų gerinimą, bei pasitenkinim</w:t>
      </w:r>
      <w:r w:rsidR="00993C57" w:rsidRPr="00112E38">
        <w:rPr>
          <w:rFonts w:ascii="TimesNewRomanPSMT" w:eastAsia="Times New Roman" w:hAnsi="TimesNewRomanPSMT" w:cs="TimesNewRomanPSMT"/>
          <w:kern w:val="0"/>
          <w:lang w:val="lt-LT" w:eastAsia="lt-LT" w:bidi="ar-SA"/>
        </w:rPr>
        <w:t>o</w:t>
      </w:r>
      <w:r w:rsidRPr="00112E38">
        <w:rPr>
          <w:rFonts w:ascii="TimesNewRomanPSMT" w:eastAsia="Times New Roman" w:hAnsi="TimesNewRomanPSMT" w:cs="TimesNewRomanPSMT"/>
          <w:kern w:val="0"/>
          <w:lang w:val="lt-LT" w:eastAsia="lt-LT" w:bidi="ar-SA"/>
        </w:rPr>
        <w:t xml:space="preserve"> darbu</w:t>
      </w:r>
      <w:r w:rsidR="00993C57" w:rsidRPr="00112E38">
        <w:rPr>
          <w:rFonts w:ascii="TimesNewRomanPSMT" w:eastAsia="Times New Roman" w:hAnsi="TimesNewRomanPSMT" w:cs="TimesNewRomanPSMT"/>
          <w:kern w:val="0"/>
          <w:lang w:val="lt-LT" w:eastAsia="lt-LT" w:bidi="ar-SA"/>
        </w:rPr>
        <w:t xml:space="preserve"> didinimą</w:t>
      </w:r>
      <w:r w:rsidRPr="00112E38">
        <w:rPr>
          <w:rFonts w:ascii="TimesNewRomanPSMT" w:eastAsia="Times New Roman" w:hAnsi="TimesNewRomanPSMT" w:cs="TimesNewRomanPSMT"/>
          <w:kern w:val="0"/>
          <w:lang w:val="lt-LT" w:eastAsia="lt-LT" w:bidi="ar-SA"/>
        </w:rPr>
        <w:t>;</w:t>
      </w:r>
    </w:p>
    <w:p w:rsidR="00052A7E" w:rsidRPr="00112E38" w:rsidRDefault="00052A7E" w:rsidP="007054B4">
      <w:pPr>
        <w:widowControl/>
        <w:numPr>
          <w:ilvl w:val="0"/>
          <w:numId w:val="9"/>
        </w:numPr>
        <w:suppressAutoHyphens w:val="0"/>
        <w:autoSpaceDE w:val="0"/>
        <w:autoSpaceDN w:val="0"/>
        <w:adjustRightInd w:val="0"/>
        <w:rPr>
          <w:rFonts w:ascii="TimesNewRomanPSMT" w:eastAsia="Times New Roman" w:hAnsi="TimesNewRomanPSMT" w:cs="TimesNewRomanPSMT"/>
          <w:kern w:val="0"/>
          <w:lang w:val="lt-LT" w:eastAsia="lt-LT" w:bidi="ar-SA"/>
        </w:rPr>
      </w:pPr>
      <w:r w:rsidRPr="00112E38">
        <w:rPr>
          <w:rFonts w:ascii="TimesNewRomanPSMT" w:eastAsia="Times New Roman" w:hAnsi="TimesNewRomanPSMT" w:cs="TimesNewRomanPSMT"/>
          <w:kern w:val="0"/>
          <w:lang w:val="lt-LT" w:eastAsia="lt-LT" w:bidi="ar-SA"/>
        </w:rPr>
        <w:t>darbuotojų kvalifikacijos kėlimą.</w:t>
      </w:r>
    </w:p>
    <w:p w:rsidR="00CA036C" w:rsidRPr="00112E38" w:rsidRDefault="00CA036C">
      <w:pPr>
        <w:jc w:val="center"/>
        <w:rPr>
          <w:b/>
          <w:bCs/>
          <w:color w:val="000000"/>
          <w:lang w:val="lt-LT"/>
        </w:rPr>
      </w:pPr>
    </w:p>
    <w:p w:rsidR="00884206" w:rsidRPr="00112E38" w:rsidRDefault="00884206">
      <w:pPr>
        <w:jc w:val="center"/>
        <w:rPr>
          <w:color w:val="000000"/>
          <w:lang w:val="lt-LT"/>
        </w:rPr>
      </w:pPr>
      <w:r w:rsidRPr="00112E38">
        <w:rPr>
          <w:b/>
          <w:bCs/>
          <w:color w:val="000000"/>
          <w:lang w:val="lt-LT"/>
        </w:rPr>
        <w:t>IŠORĖS APLINKOS ANALIZĖ</w:t>
      </w:r>
    </w:p>
    <w:p w:rsidR="00884206" w:rsidRPr="00112E38" w:rsidRDefault="00884206">
      <w:pPr>
        <w:jc w:val="center"/>
        <w:rPr>
          <w:color w:val="000000"/>
          <w:lang w:val="lt-LT"/>
        </w:rPr>
      </w:pPr>
    </w:p>
    <w:p w:rsidR="00884206" w:rsidRPr="00112E38" w:rsidRDefault="00884206">
      <w:pPr>
        <w:jc w:val="center"/>
        <w:rPr>
          <w:color w:val="000000"/>
          <w:lang w:val="lt-LT"/>
        </w:rPr>
      </w:pPr>
      <w:r w:rsidRPr="00112E38">
        <w:rPr>
          <w:i/>
          <w:iCs/>
          <w:color w:val="000000"/>
          <w:lang w:val="lt-LT"/>
        </w:rPr>
        <w:t>1. Politiniai-teisiniai veiksniai</w:t>
      </w:r>
    </w:p>
    <w:p w:rsidR="00884206" w:rsidRPr="00112E38" w:rsidRDefault="00884206">
      <w:pPr>
        <w:jc w:val="center"/>
        <w:rPr>
          <w:color w:val="000000"/>
          <w:lang w:val="lt-LT"/>
        </w:rPr>
      </w:pPr>
    </w:p>
    <w:p w:rsidR="00BD68CB" w:rsidRPr="00112E38" w:rsidRDefault="00B87835" w:rsidP="007054B4">
      <w:pPr>
        <w:ind w:firstLine="709"/>
        <w:jc w:val="both"/>
        <w:rPr>
          <w:color w:val="000000"/>
          <w:lang w:val="lt-LT"/>
        </w:rPr>
      </w:pPr>
      <w:r w:rsidRPr="00112E38">
        <w:rPr>
          <w:color w:val="000000"/>
          <w:lang w:val="lt-LT"/>
        </w:rPr>
        <w:t>Sparčiai besivystanti sveikatos sistema</w:t>
      </w:r>
      <w:r w:rsidR="00052A7E" w:rsidRPr="00112E38">
        <w:rPr>
          <w:color w:val="000000"/>
          <w:lang w:val="lt-LT"/>
        </w:rPr>
        <w:t xml:space="preserve"> išgyvena daugybę iššūkių</w:t>
      </w:r>
      <w:r w:rsidRPr="00112E38">
        <w:rPr>
          <w:color w:val="000000"/>
          <w:lang w:val="lt-LT"/>
        </w:rPr>
        <w:t xml:space="preserve"> dėl poreikio </w:t>
      </w:r>
      <w:r w:rsidR="00B139C9" w:rsidRPr="00112E38">
        <w:rPr>
          <w:color w:val="000000"/>
          <w:lang w:val="lt-LT"/>
        </w:rPr>
        <w:t xml:space="preserve">transformuotis, </w:t>
      </w:r>
      <w:r w:rsidRPr="00112E38">
        <w:rPr>
          <w:color w:val="000000"/>
          <w:lang w:val="lt-LT"/>
        </w:rPr>
        <w:t>tobulinti veiklą ar jos formas</w:t>
      </w:r>
      <w:r w:rsidR="00F529F1" w:rsidRPr="00112E38">
        <w:rPr>
          <w:color w:val="000000"/>
          <w:lang w:val="lt-LT"/>
        </w:rPr>
        <w:t xml:space="preserve">, </w:t>
      </w:r>
      <w:r w:rsidR="00B139C9" w:rsidRPr="00112E38">
        <w:rPr>
          <w:color w:val="000000"/>
          <w:lang w:val="lt-LT"/>
        </w:rPr>
        <w:t>lanksčiai prisitaikyti</w:t>
      </w:r>
      <w:r w:rsidR="00F529F1" w:rsidRPr="00112E38">
        <w:rPr>
          <w:color w:val="000000"/>
          <w:lang w:val="lt-LT"/>
        </w:rPr>
        <w:t xml:space="preserve"> kylant</w:t>
      </w:r>
      <w:r w:rsidR="0027521B" w:rsidRPr="00112E38">
        <w:rPr>
          <w:color w:val="000000"/>
          <w:lang w:val="lt-LT"/>
        </w:rPr>
        <w:t xml:space="preserve"> įvairioms grėsmėms</w:t>
      </w:r>
      <w:r w:rsidR="00B139C9" w:rsidRPr="00112E38">
        <w:rPr>
          <w:color w:val="000000"/>
          <w:lang w:val="lt-LT"/>
        </w:rPr>
        <w:t xml:space="preserve"> ir ateities iššūkiams</w:t>
      </w:r>
      <w:r w:rsidRPr="00112E38">
        <w:rPr>
          <w:color w:val="000000"/>
          <w:lang w:val="lt-LT"/>
        </w:rPr>
        <w:t xml:space="preserve">. </w:t>
      </w:r>
      <w:r w:rsidR="00052A7E" w:rsidRPr="00112E38">
        <w:rPr>
          <w:color w:val="000000"/>
          <w:lang w:val="lt-LT"/>
        </w:rPr>
        <w:t>Vis</w:t>
      </w:r>
      <w:r w:rsidRPr="00112E38">
        <w:rPr>
          <w:color w:val="000000"/>
          <w:lang w:val="lt-LT"/>
        </w:rPr>
        <w:t xml:space="preserve"> </w:t>
      </w:r>
      <w:r w:rsidR="00052A7E" w:rsidRPr="00112E38">
        <w:rPr>
          <w:color w:val="000000"/>
          <w:lang w:val="lt-LT"/>
        </w:rPr>
        <w:t>daugiau dėmesio skiriama individualizuotai sveikatos priežiūrai</w:t>
      </w:r>
      <w:r w:rsidR="00203113" w:rsidRPr="00112E38">
        <w:rPr>
          <w:color w:val="000000"/>
          <w:lang w:val="lt-LT"/>
        </w:rPr>
        <w:t>,</w:t>
      </w:r>
      <w:r w:rsidR="00052A7E" w:rsidRPr="00112E38">
        <w:rPr>
          <w:color w:val="000000"/>
          <w:lang w:val="lt-LT"/>
        </w:rPr>
        <w:t xml:space="preserve"> stengiantis tenkinti </w:t>
      </w:r>
      <w:r w:rsidRPr="00112E38">
        <w:rPr>
          <w:color w:val="000000"/>
          <w:lang w:val="lt-LT"/>
        </w:rPr>
        <w:t xml:space="preserve">visus </w:t>
      </w:r>
      <w:r w:rsidR="00052A7E" w:rsidRPr="00112E38">
        <w:rPr>
          <w:color w:val="000000"/>
          <w:lang w:val="lt-LT"/>
        </w:rPr>
        <w:t>pacient</w:t>
      </w:r>
      <w:r w:rsidR="001F60DD" w:rsidRPr="00112E38">
        <w:rPr>
          <w:color w:val="000000"/>
          <w:lang w:val="lt-LT"/>
        </w:rPr>
        <w:t>o</w:t>
      </w:r>
      <w:r w:rsidR="00052A7E" w:rsidRPr="00112E38">
        <w:rPr>
          <w:color w:val="000000"/>
          <w:lang w:val="lt-LT"/>
        </w:rPr>
        <w:t xml:space="preserve"> poreikius</w:t>
      </w:r>
      <w:r w:rsidRPr="00112E38">
        <w:rPr>
          <w:color w:val="000000"/>
          <w:lang w:val="lt-LT"/>
        </w:rPr>
        <w:t xml:space="preserve"> </w:t>
      </w:r>
      <w:r w:rsidR="00052A7E" w:rsidRPr="00112E38">
        <w:rPr>
          <w:color w:val="000000"/>
          <w:lang w:val="lt-LT"/>
        </w:rPr>
        <w:t>ir lūkesčius</w:t>
      </w:r>
      <w:r w:rsidRPr="00112E38">
        <w:rPr>
          <w:color w:val="000000"/>
          <w:lang w:val="lt-LT"/>
        </w:rPr>
        <w:t xml:space="preserve"> (holistinis požiūris). Sveikatos priežiūros specialistai </w:t>
      </w:r>
      <w:r w:rsidRPr="00112E38">
        <w:rPr>
          <w:color w:val="000000"/>
          <w:lang w:val="lt-LT"/>
        </w:rPr>
        <w:lastRenderedPageBreak/>
        <w:t xml:space="preserve">priversti nuolat </w:t>
      </w:r>
      <w:r w:rsidR="001F60DD" w:rsidRPr="00112E38">
        <w:rPr>
          <w:color w:val="000000"/>
          <w:lang w:val="lt-LT"/>
        </w:rPr>
        <w:t>tobulinti</w:t>
      </w:r>
      <w:r w:rsidRPr="00112E38">
        <w:rPr>
          <w:color w:val="000000"/>
          <w:lang w:val="lt-LT"/>
        </w:rPr>
        <w:t xml:space="preserve"> savo kompetencijas, didinti kompiuterinį raštingumą.</w:t>
      </w:r>
      <w:r w:rsidR="00052A7E" w:rsidRPr="00112E38">
        <w:rPr>
          <w:color w:val="000000"/>
          <w:lang w:val="lt-LT"/>
        </w:rPr>
        <w:t xml:space="preserve"> </w:t>
      </w:r>
      <w:r w:rsidR="00C85E24" w:rsidRPr="00112E38">
        <w:rPr>
          <w:color w:val="000000"/>
          <w:lang w:val="lt-LT"/>
        </w:rPr>
        <w:t>Daug metų nebuvo aiškios politinės valios siekiant asmens sveikatos priežiūros sistemą padaryti veiksmingesnę. 2014 m. Lietuvos Respublikos Seimo nutarimu patvirtinta Lietuvos sveikatos 2014</w:t>
      </w:r>
      <w:r w:rsidR="001F60DD" w:rsidRPr="00112E38">
        <w:rPr>
          <w:color w:val="000000"/>
          <w:lang w:val="lt-LT"/>
        </w:rPr>
        <w:t xml:space="preserve"> </w:t>
      </w:r>
      <w:r w:rsidR="00C85E24" w:rsidRPr="00112E38">
        <w:rPr>
          <w:color w:val="000000"/>
          <w:lang w:val="lt-LT"/>
        </w:rPr>
        <w:t>-</w:t>
      </w:r>
      <w:r w:rsidR="001F60DD" w:rsidRPr="00112E38">
        <w:rPr>
          <w:color w:val="000000"/>
          <w:lang w:val="lt-LT"/>
        </w:rPr>
        <w:t xml:space="preserve"> </w:t>
      </w:r>
      <w:r w:rsidR="00C85E24" w:rsidRPr="00112E38">
        <w:rPr>
          <w:color w:val="000000"/>
          <w:lang w:val="lt-LT"/>
        </w:rPr>
        <w:t xml:space="preserve">2025 metų programa, kurioje nubrėžtos kryptys, kuriomis bus vykdomos visos priemonės, susiję su šalies gyventojų sveikatos gerinimu. Šios programos pagrindinis tikslas – pasiekti, kad 2025 m. šalies gyventojai būtų sveikesni ir pailgėtų jų gyvenimo trukmė, pagerėtų gyventojų sveikata ir sumažėtų sveikatos netolygumai. Sveikatos netolygumų mažinimas vienas aktualiausių regionų sveikatos politikos krypčių ir viena pagrindinių čia egzistuojančių sveikatos priežiūros problemų. </w:t>
      </w:r>
    </w:p>
    <w:p w:rsidR="00AD3055" w:rsidRPr="00112E38" w:rsidRDefault="00884206" w:rsidP="007054B4">
      <w:pPr>
        <w:ind w:firstLine="709"/>
        <w:jc w:val="both"/>
        <w:rPr>
          <w:iCs/>
          <w:color w:val="000000"/>
          <w:lang w:val="lt-LT"/>
        </w:rPr>
      </w:pPr>
      <w:r w:rsidRPr="00112E38">
        <w:rPr>
          <w:color w:val="000000"/>
          <w:lang w:val="lt-LT"/>
        </w:rPr>
        <w:t xml:space="preserve">Lietuvos Respublikos </w:t>
      </w:r>
      <w:r w:rsidR="00935DC6" w:rsidRPr="00112E38">
        <w:rPr>
          <w:color w:val="000000"/>
          <w:lang w:val="lt-LT"/>
        </w:rPr>
        <w:t xml:space="preserve">Aštuonioliktosios </w:t>
      </w:r>
      <w:r w:rsidRPr="00112E38">
        <w:rPr>
          <w:color w:val="000000"/>
          <w:lang w:val="lt-LT"/>
        </w:rPr>
        <w:t xml:space="preserve">Vyriausybės </w:t>
      </w:r>
      <w:r w:rsidR="00935DC6" w:rsidRPr="00112E38">
        <w:rPr>
          <w:color w:val="000000"/>
          <w:lang w:val="lt-LT"/>
        </w:rPr>
        <w:t xml:space="preserve">programoje įvardintas  sveikatos apsaugos sistemos tikslas – gerinti ir stiprinti žmonių sveikatą, laiku diagnozuoti ir gydyti ligas, aktyviai prisidėti, kad žmogus kuo ilgiau gyventų sveikas. Numatyti Vyriausybės prioritetiniai projektai, susiję su asmens sveikatos priežiūros sistemos raida: </w:t>
      </w:r>
      <w:r w:rsidR="000F3792" w:rsidRPr="00112E38">
        <w:rPr>
          <w:color w:val="000000"/>
          <w:lang w:val="lt-LT"/>
        </w:rPr>
        <w:t xml:space="preserve">1) </w:t>
      </w:r>
      <w:r w:rsidR="00935DC6" w:rsidRPr="00112E38">
        <w:rPr>
          <w:color w:val="000000"/>
          <w:lang w:val="lt-LT"/>
        </w:rPr>
        <w:t xml:space="preserve">asmens sveikatos priežiūros paslaugų kokybės gerinimas, iš to kylančios iniciatyvos teikti saugias, veiksmingas, prieinamas, į pacientą orientuotas paslaugas; </w:t>
      </w:r>
      <w:r w:rsidR="000F3792" w:rsidRPr="00112E38">
        <w:rPr>
          <w:color w:val="000000"/>
          <w:lang w:val="lt-LT"/>
        </w:rPr>
        <w:t xml:space="preserve">2) </w:t>
      </w:r>
      <w:r w:rsidR="00935DC6" w:rsidRPr="00112E38">
        <w:rPr>
          <w:bCs/>
          <w:color w:val="000000"/>
          <w:lang w:val="lt-LT"/>
        </w:rPr>
        <w:t>sveikatos sistemos atsparumas grėsmėms ir pasirengimas ateities iššūkiams</w:t>
      </w:r>
      <w:r w:rsidR="000F3792" w:rsidRPr="00112E38">
        <w:rPr>
          <w:bCs/>
          <w:color w:val="000000"/>
          <w:lang w:val="lt-LT"/>
        </w:rPr>
        <w:t>:</w:t>
      </w:r>
      <w:r w:rsidR="00935DC6" w:rsidRPr="00112E38">
        <w:rPr>
          <w:bCs/>
          <w:color w:val="000000"/>
          <w:lang w:val="lt-LT"/>
        </w:rPr>
        <w:t xml:space="preserve"> </w:t>
      </w:r>
      <w:r w:rsidR="000F3792" w:rsidRPr="00112E38">
        <w:rPr>
          <w:bCs/>
          <w:color w:val="000000"/>
          <w:lang w:val="lt-LT"/>
        </w:rPr>
        <w:t>„s</w:t>
      </w:r>
      <w:r w:rsidR="000F3792" w:rsidRPr="00112E38">
        <w:rPr>
          <w:i/>
          <w:iCs/>
          <w:color w:val="000000"/>
          <w:lang w:val="lt-LT"/>
        </w:rPr>
        <w:t>veikatos sistema privalo būti pasirengusi reaguoti į kylančias grėsmes ir krizes, mokėti pasitikti ateities iššūkius, gebėti greitai reaguoti į pokyčius ir juos efektyviai valdyti, lanksčiai prisitaikant prie naujos realybės sąlygų, visu transformacijos laikotarpiu užtikrinant tinkamą ir nepertraukiamą veiklą saugant žmonių sveikatą ir gyvybę“</w:t>
      </w:r>
      <w:r w:rsidR="000D43BF" w:rsidRPr="00112E38">
        <w:rPr>
          <w:iCs/>
          <w:color w:val="000000"/>
          <w:lang w:val="lt-LT"/>
        </w:rPr>
        <w:t>;</w:t>
      </w:r>
      <w:r w:rsidR="000F3792" w:rsidRPr="00112E38">
        <w:rPr>
          <w:i/>
          <w:iCs/>
          <w:color w:val="000000"/>
          <w:lang w:val="lt-LT"/>
        </w:rPr>
        <w:t xml:space="preserve"> </w:t>
      </w:r>
      <w:r w:rsidR="000D43BF" w:rsidRPr="00112E38">
        <w:rPr>
          <w:iCs/>
          <w:color w:val="000000"/>
          <w:lang w:val="lt-LT"/>
        </w:rPr>
        <w:t>3)</w:t>
      </w:r>
      <w:r w:rsidR="000D43BF" w:rsidRPr="00112E38">
        <w:rPr>
          <w:i/>
          <w:iCs/>
          <w:color w:val="000000"/>
          <w:lang w:val="lt-LT"/>
        </w:rPr>
        <w:t xml:space="preserve"> </w:t>
      </w:r>
      <w:r w:rsidR="00935DC6" w:rsidRPr="00112E38">
        <w:rPr>
          <w:bCs/>
          <w:color w:val="000000"/>
          <w:lang w:val="lt-LT"/>
        </w:rPr>
        <w:t>kompetentingas ir adekvačiai apmokamas sveikatos sistemos specialistas</w:t>
      </w:r>
      <w:r w:rsidR="000D43BF" w:rsidRPr="00112E38">
        <w:rPr>
          <w:bCs/>
          <w:color w:val="000000"/>
          <w:lang w:val="lt-LT"/>
        </w:rPr>
        <w:t>. Iniciatyvos:</w:t>
      </w:r>
      <w:r w:rsidR="00935DC6" w:rsidRPr="00112E38">
        <w:rPr>
          <w:i/>
          <w:iCs/>
          <w:color w:val="000000"/>
          <w:lang w:val="lt-LT"/>
        </w:rPr>
        <w:t xml:space="preserve"> </w:t>
      </w:r>
      <w:r w:rsidR="000D43BF" w:rsidRPr="00112E38">
        <w:rPr>
          <w:iCs/>
          <w:color w:val="000000"/>
          <w:lang w:val="lt-LT"/>
        </w:rPr>
        <w:t>pakankamas medicinos darbuotojų skaičius, būtinas kokybiškai teikti sveikatos priežiūros paslaugas visoje Lietuvos teritorijoje; aukšta sveikatos priežiūros specialistų kvalifikacija; motyvuojanti atlygio už darbą sistema ir teigiamo emocinio klim</w:t>
      </w:r>
      <w:r w:rsidR="002A107F" w:rsidRPr="00112E38">
        <w:rPr>
          <w:iCs/>
          <w:color w:val="000000"/>
          <w:lang w:val="lt-LT"/>
        </w:rPr>
        <w:t xml:space="preserve">ato sveikatos sistemoje kūrimas; </w:t>
      </w:r>
      <w:r w:rsidR="0073450A" w:rsidRPr="00112E38">
        <w:rPr>
          <w:lang w:val="lt-LT"/>
        </w:rPr>
        <w:t xml:space="preserve">4) </w:t>
      </w:r>
      <w:r w:rsidR="0073450A" w:rsidRPr="00112E38">
        <w:rPr>
          <w:iCs/>
          <w:color w:val="000000"/>
          <w:lang w:val="lt-LT"/>
        </w:rPr>
        <w:t>efektyvi</w:t>
      </w:r>
      <w:r w:rsidR="00930257" w:rsidRPr="00112E38">
        <w:rPr>
          <w:iCs/>
          <w:color w:val="000000"/>
          <w:lang w:val="lt-LT"/>
        </w:rPr>
        <w:t xml:space="preserve"> sveikatos sistemos vadybos ir finansavimo sistema</w:t>
      </w:r>
      <w:r w:rsidR="002A107F" w:rsidRPr="00112E38">
        <w:rPr>
          <w:iCs/>
          <w:color w:val="000000"/>
          <w:lang w:val="lt-LT"/>
        </w:rPr>
        <w:t>, susidedanti iš objektyviomis sąnaudomis grįsto sveikatos finansavimo modelio bei e. sistemų funkcionalumo ir integralumo plėtros.</w:t>
      </w:r>
      <w:r w:rsidR="00B139C9" w:rsidRPr="00112E38">
        <w:rPr>
          <w:iCs/>
          <w:color w:val="000000"/>
          <w:lang w:val="lt-LT"/>
        </w:rPr>
        <w:t xml:space="preserve"> Pastarosios </w:t>
      </w:r>
      <w:r w:rsidR="00F75BD4" w:rsidRPr="00112E38">
        <w:rPr>
          <w:iCs/>
          <w:color w:val="000000"/>
          <w:lang w:val="lt-LT"/>
        </w:rPr>
        <w:t xml:space="preserve">Vyriausybės programa nukreipta tiek į paciento, tiek į sveikatos priežiūros specialisto poreikių </w:t>
      </w:r>
      <w:r w:rsidR="002A107F" w:rsidRPr="00112E38">
        <w:rPr>
          <w:iCs/>
          <w:color w:val="000000"/>
          <w:lang w:val="lt-LT"/>
        </w:rPr>
        <w:t>užtikrinimą</w:t>
      </w:r>
      <w:r w:rsidR="00F75BD4" w:rsidRPr="00112E38">
        <w:rPr>
          <w:iCs/>
          <w:color w:val="000000"/>
          <w:lang w:val="lt-LT"/>
        </w:rPr>
        <w:t xml:space="preserve"> bei sveikatos sistemos stabilumo išlaikymą nuolat </w:t>
      </w:r>
      <w:r w:rsidR="00353E88" w:rsidRPr="00112E38">
        <w:rPr>
          <w:iCs/>
          <w:color w:val="000000"/>
          <w:lang w:val="lt-LT"/>
        </w:rPr>
        <w:t>besikeičiančioje</w:t>
      </w:r>
      <w:r w:rsidR="00F75BD4" w:rsidRPr="00112E38">
        <w:rPr>
          <w:iCs/>
          <w:color w:val="000000"/>
          <w:lang w:val="lt-LT"/>
        </w:rPr>
        <w:t xml:space="preserve"> aplinkoje</w:t>
      </w:r>
      <w:r w:rsidR="002A107F" w:rsidRPr="00112E38">
        <w:rPr>
          <w:iCs/>
          <w:color w:val="000000"/>
          <w:lang w:val="lt-LT"/>
        </w:rPr>
        <w:t>, e sveikatos plėtrą</w:t>
      </w:r>
      <w:r w:rsidR="00F75BD4" w:rsidRPr="00112E38">
        <w:rPr>
          <w:iCs/>
          <w:color w:val="000000"/>
          <w:lang w:val="lt-LT"/>
        </w:rPr>
        <w:t xml:space="preserve">. </w:t>
      </w:r>
    </w:p>
    <w:p w:rsidR="00F75BD4" w:rsidRPr="00112E38" w:rsidRDefault="00AD3055" w:rsidP="007054B4">
      <w:pPr>
        <w:ind w:firstLine="709"/>
        <w:jc w:val="both"/>
        <w:rPr>
          <w:color w:val="000000"/>
          <w:lang w:val="lt-LT"/>
        </w:rPr>
      </w:pPr>
      <w:r w:rsidRPr="00112E38">
        <w:rPr>
          <w:iCs/>
          <w:color w:val="000000"/>
          <w:lang w:val="lt-LT"/>
        </w:rPr>
        <w:t>2016 m. Lietuvos Respublikos sveikatos apsaugos ministro patvirtintame Šeimos medicinos plėtros 2016-2025 metų veiksmų plane akcentuota, kad iki šiol šeimos medicinos paslaugos labiau orientuotos į sveikatos problemų sprendimą, o ne į sveikatos stiprinimą ar išsaugojimą. Senstant visuomenei, daugėja žmonių su daug lėtinių ligų, iškyla poreikis koordinuot</w:t>
      </w:r>
      <w:r w:rsidR="0092214E" w:rsidRPr="00112E38">
        <w:rPr>
          <w:iCs/>
          <w:color w:val="000000"/>
          <w:lang w:val="lt-LT"/>
        </w:rPr>
        <w:t>ų</w:t>
      </w:r>
      <w:r w:rsidRPr="00112E38">
        <w:rPr>
          <w:iCs/>
          <w:color w:val="000000"/>
          <w:lang w:val="lt-LT"/>
        </w:rPr>
        <w:t>, integruot</w:t>
      </w:r>
      <w:r w:rsidR="0092214E" w:rsidRPr="00112E38">
        <w:rPr>
          <w:iCs/>
          <w:color w:val="000000"/>
          <w:lang w:val="lt-LT"/>
        </w:rPr>
        <w:t>ų</w:t>
      </w:r>
      <w:r w:rsidRPr="00112E38">
        <w:rPr>
          <w:iCs/>
          <w:color w:val="000000"/>
          <w:lang w:val="lt-LT"/>
        </w:rPr>
        <w:t xml:space="preserve"> sveikatos priežiūros paslaugų. </w:t>
      </w:r>
      <w:r w:rsidR="006C221F" w:rsidRPr="00112E38">
        <w:rPr>
          <w:iCs/>
          <w:color w:val="000000"/>
          <w:lang w:val="lt-LT"/>
        </w:rPr>
        <w:t xml:space="preserve">Šeimos medicinos plėtra orientuota į galimybę gauti visapusiškas, prieinamas, kokybiškas ir saugias šeimos medicinos paslaugas. </w:t>
      </w:r>
    </w:p>
    <w:p w:rsidR="00353E88" w:rsidRPr="00112E38" w:rsidRDefault="00930257" w:rsidP="007054B4">
      <w:pPr>
        <w:ind w:firstLine="709"/>
        <w:jc w:val="both"/>
        <w:rPr>
          <w:color w:val="000000"/>
          <w:lang w:val="lt-LT"/>
        </w:rPr>
      </w:pPr>
      <w:r w:rsidRPr="00112E38">
        <w:rPr>
          <w:color w:val="000000"/>
          <w:lang w:val="lt-LT"/>
        </w:rPr>
        <w:t>Rokiškio rajono savi</w:t>
      </w:r>
      <w:r w:rsidR="00081E7B" w:rsidRPr="00112E38">
        <w:rPr>
          <w:color w:val="000000"/>
          <w:lang w:val="lt-LT"/>
        </w:rPr>
        <w:t>valdybės tarybos 2014 m. rugsėjo 26 d. sprendimu Nr. TS-159 patvirtintame Rokiškio rajono strateginiame plėtros plane iki 2022 metų numatyta viena prioritetinių sričių – sumanios visuomenės ir socialinės gerovės kūrimas ir iškeltas tikslas – teikti kokybiškas ir visiems prieinamas sveikatos priežiūros ir socialines paslaugas.</w:t>
      </w:r>
      <w:r w:rsidR="00DE5ACF" w:rsidRPr="00112E38">
        <w:rPr>
          <w:color w:val="000000"/>
          <w:lang w:val="lt-LT"/>
        </w:rPr>
        <w:t xml:space="preserve"> </w:t>
      </w:r>
    </w:p>
    <w:p w:rsidR="00353E88" w:rsidRPr="00112E38" w:rsidRDefault="00353E88" w:rsidP="007054B4">
      <w:pPr>
        <w:ind w:firstLine="709"/>
        <w:jc w:val="both"/>
        <w:rPr>
          <w:color w:val="000000"/>
          <w:lang w:val="lt-LT"/>
        </w:rPr>
      </w:pPr>
      <w:r w:rsidRPr="00112E38">
        <w:rPr>
          <w:color w:val="000000"/>
          <w:lang w:val="lt-LT"/>
        </w:rPr>
        <w:t xml:space="preserve">VšĮ Rokiškio PASPC yra viena iš šalies sveikatos sistemos dalyvių bei įsteigta Rokiškio rajono savivaldybės, todėl jai aktualūs aukščiau minėtų institucijų </w:t>
      </w:r>
      <w:r w:rsidR="003B125A" w:rsidRPr="00112E38">
        <w:rPr>
          <w:color w:val="000000"/>
          <w:lang w:val="lt-LT"/>
        </w:rPr>
        <w:t>priimami</w:t>
      </w:r>
      <w:r w:rsidRPr="00112E38">
        <w:rPr>
          <w:color w:val="000000"/>
          <w:lang w:val="lt-LT"/>
        </w:rPr>
        <w:t xml:space="preserve"> sprendimai. Įstaiga savo veikloje vadovaujasi šiais pagrindiniais teisės aktais: Lietuvos Respublikos sveikatos sistemos įstatym</w:t>
      </w:r>
      <w:r w:rsidR="00F43D16" w:rsidRPr="00112E38">
        <w:rPr>
          <w:color w:val="000000"/>
          <w:lang w:val="lt-LT"/>
        </w:rPr>
        <w:t>u</w:t>
      </w:r>
      <w:r w:rsidRPr="00112E38">
        <w:rPr>
          <w:color w:val="000000"/>
          <w:lang w:val="lt-LT"/>
        </w:rPr>
        <w:t>, Lietuvos Respublikos sveikatos priežiūros įstaigų įstatym</w:t>
      </w:r>
      <w:r w:rsidR="00F43D16" w:rsidRPr="00112E38">
        <w:rPr>
          <w:color w:val="000000"/>
          <w:lang w:val="lt-LT"/>
        </w:rPr>
        <w:t>u</w:t>
      </w:r>
      <w:r w:rsidRPr="00112E38">
        <w:rPr>
          <w:color w:val="000000"/>
          <w:lang w:val="lt-LT"/>
        </w:rPr>
        <w:t>, Lietuvos Respublikos viešųjų įstaigų įstatym</w:t>
      </w:r>
      <w:r w:rsidR="00F43D16" w:rsidRPr="00112E38">
        <w:rPr>
          <w:color w:val="000000"/>
          <w:lang w:val="lt-LT"/>
        </w:rPr>
        <w:t>u</w:t>
      </w:r>
      <w:r w:rsidRPr="00112E38">
        <w:rPr>
          <w:color w:val="000000"/>
          <w:lang w:val="lt-LT"/>
        </w:rPr>
        <w:t>, Lietuvos Respublikos pacientų teisių ir žalos sveikatai atlyginimo įstatym</w:t>
      </w:r>
      <w:r w:rsidR="00F43D16" w:rsidRPr="00112E38">
        <w:rPr>
          <w:color w:val="000000"/>
          <w:lang w:val="lt-LT"/>
        </w:rPr>
        <w:t>u</w:t>
      </w:r>
      <w:r w:rsidRPr="00112E38">
        <w:rPr>
          <w:color w:val="000000"/>
          <w:lang w:val="lt-LT"/>
        </w:rPr>
        <w:t>, Lietuvos Respublikos sveikatos draudimo įstatym</w:t>
      </w:r>
      <w:r w:rsidR="00F43D16" w:rsidRPr="00112E38">
        <w:rPr>
          <w:color w:val="000000"/>
          <w:lang w:val="lt-LT"/>
        </w:rPr>
        <w:t>u</w:t>
      </w:r>
      <w:r w:rsidRPr="00112E38">
        <w:rPr>
          <w:color w:val="000000"/>
          <w:lang w:val="lt-LT"/>
        </w:rPr>
        <w:t>, Lietuvos Respublikos korupcijos prevencijos įstatym</w:t>
      </w:r>
      <w:r w:rsidR="00F43D16" w:rsidRPr="00112E38">
        <w:rPr>
          <w:color w:val="000000"/>
          <w:lang w:val="lt-LT"/>
        </w:rPr>
        <w:t>u</w:t>
      </w:r>
      <w:r w:rsidRPr="00112E38">
        <w:rPr>
          <w:color w:val="000000"/>
          <w:lang w:val="lt-LT"/>
        </w:rPr>
        <w:t xml:space="preserve"> ir kit</w:t>
      </w:r>
      <w:r w:rsidR="00F43D16" w:rsidRPr="00112E38">
        <w:rPr>
          <w:color w:val="000000"/>
          <w:lang w:val="lt-LT"/>
        </w:rPr>
        <w:t>ais</w:t>
      </w:r>
      <w:r w:rsidRPr="00112E38">
        <w:rPr>
          <w:color w:val="000000"/>
          <w:lang w:val="lt-LT"/>
        </w:rPr>
        <w:t xml:space="preserve"> teisės aktai</w:t>
      </w:r>
      <w:r w:rsidR="00F43D16" w:rsidRPr="00112E38">
        <w:rPr>
          <w:color w:val="000000"/>
          <w:lang w:val="lt-LT"/>
        </w:rPr>
        <w:t>s</w:t>
      </w:r>
      <w:r w:rsidRPr="00112E38">
        <w:rPr>
          <w:color w:val="000000"/>
          <w:lang w:val="lt-LT"/>
        </w:rPr>
        <w:t>.</w:t>
      </w:r>
    </w:p>
    <w:p w:rsidR="00E22555" w:rsidRPr="00112E38" w:rsidRDefault="00E22555" w:rsidP="00353E88">
      <w:pPr>
        <w:spacing w:line="360" w:lineRule="auto"/>
        <w:ind w:firstLine="709"/>
        <w:jc w:val="both"/>
        <w:rPr>
          <w:color w:val="000000"/>
          <w:lang w:val="lt-LT"/>
        </w:rPr>
      </w:pPr>
    </w:p>
    <w:p w:rsidR="00884206" w:rsidRPr="00112E38" w:rsidRDefault="00884206">
      <w:pPr>
        <w:jc w:val="center"/>
        <w:rPr>
          <w:color w:val="000000"/>
          <w:lang w:val="lt-LT"/>
        </w:rPr>
      </w:pPr>
      <w:r w:rsidRPr="00112E38">
        <w:rPr>
          <w:i/>
          <w:iCs/>
          <w:color w:val="000000"/>
          <w:lang w:val="lt-LT"/>
        </w:rPr>
        <w:t>2. Ekonominiai veiksniai</w:t>
      </w:r>
    </w:p>
    <w:p w:rsidR="00884206" w:rsidRPr="00112E38" w:rsidRDefault="00884206">
      <w:pPr>
        <w:jc w:val="center"/>
        <w:rPr>
          <w:color w:val="000000"/>
          <w:lang w:val="lt-LT"/>
        </w:rPr>
      </w:pPr>
    </w:p>
    <w:p w:rsidR="00884206" w:rsidRPr="00112E38" w:rsidRDefault="00884206" w:rsidP="007054B4">
      <w:pPr>
        <w:pStyle w:val="Paantrat"/>
        <w:spacing w:after="0"/>
        <w:ind w:firstLine="709"/>
        <w:jc w:val="both"/>
        <w:rPr>
          <w:rFonts w:ascii="Times New Roman" w:hAnsi="Times New Roman" w:cs="Times New Roman"/>
          <w:lang w:val="lt-LT"/>
        </w:rPr>
      </w:pPr>
      <w:r w:rsidRPr="00112E38">
        <w:rPr>
          <w:rFonts w:ascii="Times New Roman" w:hAnsi="Times New Roman" w:cs="Times New Roman"/>
          <w:lang w:val="lt-LT"/>
        </w:rPr>
        <w:t>Lietuvoje sv</w:t>
      </w:r>
      <w:r w:rsidR="007036DE" w:rsidRPr="00112E38">
        <w:rPr>
          <w:rFonts w:ascii="Times New Roman" w:hAnsi="Times New Roman" w:cs="Times New Roman"/>
          <w:lang w:val="lt-LT"/>
        </w:rPr>
        <w:t>eikatos priežiūra finansuojama P</w:t>
      </w:r>
      <w:r w:rsidRPr="00112E38">
        <w:rPr>
          <w:rFonts w:ascii="Times New Roman" w:hAnsi="Times New Roman" w:cs="Times New Roman"/>
          <w:lang w:val="lt-LT"/>
        </w:rPr>
        <w:t xml:space="preserve">rivalomojo sveikatos draudimo fondo biudžeto lėšomis. Šio fondo lėšomis gydymo įstaigoms, sudariusioms sutartis su ligonių kasomis, mokama už apdraustiesiems suteiktas asmens sveikatos priežiūros paslaugas. Valstybinė ligonių kasa prie Sveikatos apsaugos ministerijos </w:t>
      </w:r>
      <w:r w:rsidR="00942E38" w:rsidRPr="00112E38">
        <w:rPr>
          <w:rFonts w:ascii="Times New Roman" w:hAnsi="Times New Roman" w:cs="Times New Roman"/>
          <w:lang w:val="lt-LT"/>
        </w:rPr>
        <w:t xml:space="preserve">kasmet rengia </w:t>
      </w:r>
      <w:r w:rsidRPr="00112E38">
        <w:rPr>
          <w:rFonts w:ascii="Times New Roman" w:hAnsi="Times New Roman" w:cs="Times New Roman"/>
          <w:lang w:val="lt-LT"/>
        </w:rPr>
        <w:t>privalomojo sveikatos draudim</w:t>
      </w:r>
      <w:r w:rsidR="007036DE" w:rsidRPr="00112E38">
        <w:rPr>
          <w:rFonts w:ascii="Times New Roman" w:hAnsi="Times New Roman" w:cs="Times New Roman"/>
          <w:lang w:val="lt-LT"/>
        </w:rPr>
        <w:t>o fondo biudžeto projektą, kurį</w:t>
      </w:r>
      <w:r w:rsidRPr="00112E38">
        <w:rPr>
          <w:rFonts w:ascii="Times New Roman" w:hAnsi="Times New Roman" w:cs="Times New Roman"/>
          <w:lang w:val="lt-LT"/>
        </w:rPr>
        <w:t xml:space="preserve"> tvirtina Lietuvos Respublikos Seim</w:t>
      </w:r>
      <w:r w:rsidR="007036DE" w:rsidRPr="00112E38">
        <w:rPr>
          <w:rFonts w:ascii="Times New Roman" w:hAnsi="Times New Roman" w:cs="Times New Roman"/>
          <w:lang w:val="lt-LT"/>
        </w:rPr>
        <w:t>as</w:t>
      </w:r>
      <w:r w:rsidRPr="00112E38">
        <w:rPr>
          <w:rFonts w:ascii="Times New Roman" w:hAnsi="Times New Roman" w:cs="Times New Roman"/>
          <w:lang w:val="lt-LT"/>
        </w:rPr>
        <w:t xml:space="preserve">. </w:t>
      </w:r>
    </w:p>
    <w:p w:rsidR="008770C8" w:rsidRPr="00112E38" w:rsidRDefault="008770C8" w:rsidP="007054B4">
      <w:pPr>
        <w:pStyle w:val="Paantrat"/>
        <w:spacing w:after="0"/>
        <w:ind w:firstLine="709"/>
        <w:jc w:val="both"/>
        <w:rPr>
          <w:rFonts w:ascii="Times New Roman" w:hAnsi="Times New Roman" w:cs="Times New Roman"/>
          <w:lang w:val="lt-LT"/>
        </w:rPr>
      </w:pPr>
      <w:r w:rsidRPr="00112E38">
        <w:rPr>
          <w:rStyle w:val="Grietas"/>
          <w:rFonts w:ascii="Times New Roman" w:hAnsi="Times New Roman" w:cs="Times New Roman"/>
          <w:b w:val="0"/>
          <w:color w:val="000000"/>
          <w:shd w:val="clear" w:color="auto" w:fill="FFFFFF"/>
          <w:lang w:val="lt-LT"/>
        </w:rPr>
        <w:t>Lietuvos Respublikos Seimo patvirtintas</w:t>
      </w:r>
      <w:r w:rsidR="002D3FE7" w:rsidRPr="00112E38">
        <w:rPr>
          <w:rStyle w:val="Grietas"/>
          <w:rFonts w:ascii="Times New Roman" w:hAnsi="Times New Roman" w:cs="Times New Roman"/>
          <w:b w:val="0"/>
          <w:color w:val="000000"/>
          <w:shd w:val="clear" w:color="auto" w:fill="FFFFFF"/>
          <w:lang w:val="lt-LT"/>
        </w:rPr>
        <w:t xml:space="preserve"> 2021 m. PSDF biudžetas</w:t>
      </w:r>
      <w:r w:rsidR="000F6448" w:rsidRPr="00112E38">
        <w:rPr>
          <w:rStyle w:val="Grietas"/>
          <w:rFonts w:ascii="Times New Roman" w:hAnsi="Times New Roman" w:cs="Times New Roman"/>
          <w:b w:val="0"/>
          <w:color w:val="000000"/>
          <w:shd w:val="clear" w:color="auto" w:fill="FFFFFF"/>
          <w:lang w:val="lt-LT"/>
        </w:rPr>
        <w:t xml:space="preserve"> sieks beveik 2,5 mlrd. </w:t>
      </w:r>
      <w:r w:rsidR="000F6448" w:rsidRPr="00112E38">
        <w:rPr>
          <w:rStyle w:val="Grietas"/>
          <w:rFonts w:ascii="Times New Roman" w:hAnsi="Times New Roman" w:cs="Times New Roman"/>
          <w:b w:val="0"/>
          <w:color w:val="000000"/>
          <w:shd w:val="clear" w:color="auto" w:fill="FFFFFF"/>
          <w:lang w:val="lt-LT"/>
        </w:rPr>
        <w:lastRenderedPageBreak/>
        <w:t xml:space="preserve">eurų ir bus 375 mln. eurų didesnis nei </w:t>
      </w:r>
      <w:r w:rsidR="002D3FE7" w:rsidRPr="00112E38">
        <w:rPr>
          <w:rStyle w:val="Grietas"/>
          <w:rFonts w:ascii="Times New Roman" w:hAnsi="Times New Roman" w:cs="Times New Roman"/>
          <w:b w:val="0"/>
          <w:color w:val="000000"/>
          <w:shd w:val="clear" w:color="auto" w:fill="FFFFFF"/>
          <w:lang w:val="lt-LT"/>
        </w:rPr>
        <w:t>2020 m</w:t>
      </w:r>
      <w:r w:rsidR="000F6448" w:rsidRPr="00112E38">
        <w:rPr>
          <w:rStyle w:val="Grietas"/>
          <w:rFonts w:ascii="Times New Roman" w:hAnsi="Times New Roman" w:cs="Times New Roman"/>
          <w:color w:val="000000"/>
          <w:shd w:val="clear" w:color="auto" w:fill="FFFFFF"/>
          <w:lang w:val="lt-LT"/>
        </w:rPr>
        <w:t xml:space="preserve">. </w:t>
      </w:r>
      <w:r w:rsidR="000F6448" w:rsidRPr="00112E38">
        <w:rPr>
          <w:rFonts w:ascii="Times New Roman" w:hAnsi="Times New Roman" w:cs="Times New Roman"/>
          <w:color w:val="000000"/>
          <w:lang w:val="lt-LT"/>
        </w:rPr>
        <w:t>2021 m. PSDF biudžete, palyginti su 2020 m. PSDF biudžeto planu, 190 mln. eurų (12,6 proc.) didesnės išlaidos numatytos sveikatos priežiūros paslaugoms – jos sieks 1,7 mlrd. eurų. Ypatingą dėmesį ketinama skirti prevencinėms programoms, žmonių skatinimui jose dalyvauti, taip pat finansuoti kitas PSDF biudžeto lėšomis apmokamas sveikatos programas. Šiam tikslui 2021 m. PSDF biudžete numatyta apie 26 mln. eurų.</w:t>
      </w:r>
      <w:r w:rsidR="005E6FC0" w:rsidRPr="00112E38">
        <w:rPr>
          <w:rFonts w:ascii="Times New Roman" w:hAnsi="Times New Roman" w:cs="Times New Roman"/>
          <w:lang w:val="lt-LT"/>
        </w:rPr>
        <w:t xml:space="preserve"> Paminėtina, kad nuosekliai stiprinama ir šeimos gydytojo institucija. Siekiant panaudoti svertus, skatinančius šeimos gydytojus teikti daugiau ir įvairesnių aukštos kokybės paslaugų, mokėjimo už šių medikų paslaugas sistema nuolat tobulinama. Šeimos gydytojams papildomai mokama už gerus darbo rezultatus, kaimo gyventojų ar gyventojų, turinčių nuolatinės slaugos poreikį, aptarnavimą, be to mokamas priedas už pirminės ambulatorinės asmens sveikatos priežiūros paslaugų, atitinkančių</w:t>
      </w:r>
      <w:r w:rsidR="005E6FC0" w:rsidRPr="00112E38">
        <w:rPr>
          <w:lang w:val="lt-LT"/>
        </w:rPr>
        <w:t xml:space="preserve"> </w:t>
      </w:r>
      <w:r w:rsidR="005E6FC0" w:rsidRPr="00112E38">
        <w:rPr>
          <w:rFonts w:ascii="Times New Roman" w:hAnsi="Times New Roman" w:cs="Times New Roman"/>
          <w:lang w:val="lt-LT"/>
        </w:rPr>
        <w:t>nacionalinius akreditavimo standartus šeimos medicinos paslaugai, teikimą. Pirminė ambulatorinė asmens sveikatos priežiūra yra bene svarbiausia sveikatos apsaugos sistemos sritis: būtent į šeimos gydytoją kreipiamasi staiga sunegalavus ar dėl pagrindinių sveikatos problemų. Užsienio šalių patirtis rodo, kad apie 80 proc. visų sveikatos problemų turėtų spręsti šeimos medicina. Tad ir Lietuvoje nuolat siekiama gerinti šių paslaugų kokybę ir prieinamumą, finansiškai skatinant šeimos gydytojus už kokybiškai atliktą darbą</w:t>
      </w:r>
      <w:r w:rsidRPr="00112E38">
        <w:rPr>
          <w:rFonts w:ascii="Times New Roman" w:hAnsi="Times New Roman" w:cs="Times New Roman"/>
          <w:lang w:val="lt-LT"/>
        </w:rPr>
        <w:t>. VšĮ Rokiškio PASPC, kaip šalies sveikatos sistemos dalyvės, ekonominė situacija priklauso nuo bendros valstybės ekonominės būklės ir patvirtinto PSDF biudžeto.</w:t>
      </w:r>
    </w:p>
    <w:p w:rsidR="00884206" w:rsidRPr="00112E38" w:rsidRDefault="00884206">
      <w:pPr>
        <w:jc w:val="center"/>
        <w:rPr>
          <w:color w:val="000000"/>
          <w:lang w:val="lt-LT"/>
        </w:rPr>
      </w:pPr>
      <w:r w:rsidRPr="00112E38">
        <w:rPr>
          <w:i/>
          <w:iCs/>
          <w:color w:val="000000"/>
          <w:lang w:val="lt-LT"/>
        </w:rPr>
        <w:t>3. Socialiniai veiksniai</w:t>
      </w:r>
    </w:p>
    <w:p w:rsidR="00884206" w:rsidRPr="00112E38" w:rsidRDefault="00884206">
      <w:pPr>
        <w:rPr>
          <w:color w:val="000000"/>
          <w:lang w:val="lt-LT"/>
        </w:rPr>
      </w:pPr>
      <w:r w:rsidRPr="00112E38">
        <w:rPr>
          <w:color w:val="000000"/>
          <w:lang w:val="lt-LT"/>
        </w:rPr>
        <w:t xml:space="preserve">               </w:t>
      </w:r>
    </w:p>
    <w:p w:rsidR="00884206" w:rsidRPr="00112E38" w:rsidRDefault="003A13E7" w:rsidP="007054B4">
      <w:pPr>
        <w:ind w:firstLine="709"/>
        <w:jc w:val="both"/>
        <w:rPr>
          <w:color w:val="000000"/>
          <w:lang w:val="lt-LT"/>
        </w:rPr>
      </w:pPr>
      <w:r w:rsidRPr="00112E38">
        <w:rPr>
          <w:color w:val="000000"/>
          <w:lang w:val="lt-LT"/>
        </w:rPr>
        <w:t>Rokiškio</w:t>
      </w:r>
      <w:r w:rsidR="00884206" w:rsidRPr="00112E38">
        <w:rPr>
          <w:color w:val="000000"/>
          <w:lang w:val="lt-LT"/>
        </w:rPr>
        <w:t xml:space="preserve"> r</w:t>
      </w:r>
      <w:r w:rsidRPr="00112E38">
        <w:rPr>
          <w:color w:val="000000"/>
          <w:lang w:val="lt-LT"/>
        </w:rPr>
        <w:t>. savivaldybėje</w:t>
      </w:r>
      <w:r w:rsidR="00884206" w:rsidRPr="00112E38">
        <w:rPr>
          <w:color w:val="000000"/>
          <w:lang w:val="lt-LT"/>
        </w:rPr>
        <w:t xml:space="preserve"> kaip ir visoje Lietuvoje stebimos gyventojų senėjimo tendencijos. </w:t>
      </w:r>
      <w:r w:rsidR="00CF2AF6" w:rsidRPr="00112E38">
        <w:rPr>
          <w:color w:val="000000"/>
          <w:lang w:val="lt-LT"/>
        </w:rPr>
        <w:t xml:space="preserve">Tiek rajone, tiek </w:t>
      </w:r>
      <w:r w:rsidR="008A120D" w:rsidRPr="00112E38">
        <w:rPr>
          <w:color w:val="000000"/>
          <w:lang w:val="lt-LT"/>
        </w:rPr>
        <w:t>į</w:t>
      </w:r>
      <w:r w:rsidR="00CF2AF6" w:rsidRPr="00112E38">
        <w:rPr>
          <w:color w:val="000000"/>
          <w:lang w:val="lt-LT"/>
        </w:rPr>
        <w:t xml:space="preserve">staigoje </w:t>
      </w:r>
      <w:r w:rsidR="008A120D" w:rsidRPr="00112E38">
        <w:rPr>
          <w:color w:val="000000"/>
          <w:lang w:val="lt-LT"/>
        </w:rPr>
        <w:t xml:space="preserve">prisirašiusių </w:t>
      </w:r>
      <w:r w:rsidR="00CF2AF6" w:rsidRPr="00112E38">
        <w:rPr>
          <w:color w:val="000000"/>
          <w:lang w:val="lt-LT"/>
        </w:rPr>
        <w:t xml:space="preserve">gyventojų skaičius mažėja, tačiau daugėja senyvo amžiaus gyventojų (1 lentelė). </w:t>
      </w:r>
      <w:r w:rsidR="00884206" w:rsidRPr="00112E38">
        <w:rPr>
          <w:color w:val="000000"/>
          <w:lang w:val="lt-LT"/>
        </w:rPr>
        <w:t>Gyventojų senėjimo procesas yra neigiamas reiškinys, turintis ryškų socialinį bei ekonominį poveikį visos šalies plėtrai. Senėjimo pokyčiai lemia gyventojų socialinio aprūpinimo, sveikatos priežiū</w:t>
      </w:r>
      <w:r w:rsidRPr="00112E38">
        <w:rPr>
          <w:color w:val="000000"/>
          <w:lang w:val="lt-LT"/>
        </w:rPr>
        <w:t>ros ir slaugos paslaugų poreikio didėjimą</w:t>
      </w:r>
      <w:r w:rsidR="00884206" w:rsidRPr="00112E38">
        <w:rPr>
          <w:color w:val="000000"/>
          <w:lang w:val="lt-LT"/>
        </w:rPr>
        <w:t>.</w:t>
      </w:r>
      <w:r w:rsidR="00E22555" w:rsidRPr="00112E38">
        <w:rPr>
          <w:color w:val="000000"/>
          <w:lang w:val="lt-LT"/>
        </w:rPr>
        <w:t xml:space="preserve"> </w:t>
      </w:r>
    </w:p>
    <w:p w:rsidR="00CF2AF6" w:rsidRPr="00112E38" w:rsidRDefault="00CF2AF6">
      <w:pPr>
        <w:spacing w:line="360" w:lineRule="auto"/>
        <w:ind w:firstLine="709"/>
        <w:jc w:val="both"/>
        <w:rPr>
          <w:color w:val="000000"/>
          <w:lang w:val="lt-LT"/>
        </w:rPr>
      </w:pPr>
      <w:r w:rsidRPr="00112E38">
        <w:rPr>
          <w:color w:val="000000"/>
          <w:lang w:val="lt-LT"/>
        </w:rPr>
        <w:t>1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1039"/>
        <w:gridCol w:w="1041"/>
        <w:gridCol w:w="1041"/>
        <w:gridCol w:w="1039"/>
        <w:gridCol w:w="1039"/>
        <w:gridCol w:w="1041"/>
      </w:tblGrid>
      <w:tr w:rsidR="00E22555" w:rsidRPr="00112E38" w:rsidTr="00DB5FA8">
        <w:tc>
          <w:tcPr>
            <w:tcW w:w="1834" w:type="pct"/>
            <w:shd w:val="clear" w:color="auto" w:fill="auto"/>
            <w:hideMark/>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 </w:t>
            </w:r>
          </w:p>
        </w:tc>
        <w:tc>
          <w:tcPr>
            <w:tcW w:w="1055" w:type="pct"/>
            <w:gridSpan w:val="2"/>
            <w:shd w:val="clear" w:color="auto" w:fill="auto"/>
            <w:hideMark/>
          </w:tcPr>
          <w:p w:rsidR="00E22555" w:rsidRPr="00112E38" w:rsidRDefault="00E22555" w:rsidP="00DB5FA8">
            <w:pPr>
              <w:jc w:val="center"/>
              <w:rPr>
                <w:rFonts w:cs="Times New Roman"/>
                <w:b/>
                <w:bCs/>
                <w:color w:val="000000"/>
                <w:lang w:val="lt-LT" w:eastAsia="en-GB"/>
              </w:rPr>
            </w:pPr>
            <w:r w:rsidRPr="00112E38">
              <w:rPr>
                <w:rFonts w:cs="Times New Roman"/>
                <w:b/>
                <w:bCs/>
                <w:color w:val="000000"/>
                <w:lang w:val="lt-LT" w:eastAsia="en-GB"/>
              </w:rPr>
              <w:t>2018 m.</w:t>
            </w:r>
          </w:p>
        </w:tc>
        <w:tc>
          <w:tcPr>
            <w:tcW w:w="1055" w:type="pct"/>
            <w:gridSpan w:val="2"/>
            <w:shd w:val="clear" w:color="auto" w:fill="auto"/>
          </w:tcPr>
          <w:p w:rsidR="00E22555" w:rsidRPr="00112E38" w:rsidRDefault="00E22555" w:rsidP="00DB5FA8">
            <w:pPr>
              <w:jc w:val="center"/>
              <w:rPr>
                <w:rFonts w:cs="Times New Roman"/>
                <w:b/>
                <w:bCs/>
                <w:color w:val="000000"/>
                <w:lang w:val="lt-LT" w:eastAsia="en-GB"/>
              </w:rPr>
            </w:pPr>
            <w:r w:rsidRPr="00112E38">
              <w:rPr>
                <w:rFonts w:cs="Times New Roman"/>
                <w:b/>
                <w:bCs/>
                <w:color w:val="000000"/>
                <w:lang w:val="lt-LT" w:eastAsia="en-GB"/>
              </w:rPr>
              <w:t>2019 m.</w:t>
            </w:r>
          </w:p>
        </w:tc>
        <w:tc>
          <w:tcPr>
            <w:tcW w:w="1055" w:type="pct"/>
            <w:gridSpan w:val="2"/>
            <w:shd w:val="clear" w:color="auto" w:fill="auto"/>
          </w:tcPr>
          <w:p w:rsidR="00E22555" w:rsidRPr="00112E38" w:rsidRDefault="00E22555" w:rsidP="00DB5FA8">
            <w:pPr>
              <w:jc w:val="center"/>
              <w:rPr>
                <w:rFonts w:cs="Times New Roman"/>
                <w:b/>
                <w:bCs/>
                <w:color w:val="000000"/>
                <w:lang w:val="lt-LT" w:eastAsia="en-GB"/>
              </w:rPr>
            </w:pPr>
            <w:r w:rsidRPr="00112E38">
              <w:rPr>
                <w:rFonts w:cs="Times New Roman"/>
                <w:b/>
                <w:bCs/>
                <w:color w:val="000000"/>
                <w:lang w:val="lt-LT" w:eastAsia="en-GB"/>
              </w:rPr>
              <w:t>2020 m.</w:t>
            </w:r>
          </w:p>
        </w:tc>
      </w:tr>
      <w:tr w:rsidR="00E22555" w:rsidRPr="00112E38" w:rsidTr="00DB5FA8">
        <w:trPr>
          <w:trHeight w:val="635"/>
        </w:trPr>
        <w:tc>
          <w:tcPr>
            <w:tcW w:w="1834" w:type="pct"/>
            <w:shd w:val="clear" w:color="auto" w:fill="auto"/>
          </w:tcPr>
          <w:p w:rsidR="00E22555" w:rsidRPr="00112E38" w:rsidRDefault="00E22555" w:rsidP="00DB5FA8">
            <w:pPr>
              <w:rPr>
                <w:rFonts w:cs="Times New Roman"/>
                <w:b/>
                <w:bCs/>
                <w:color w:val="000000"/>
                <w:lang w:val="lt-LT" w:eastAsia="en-GB"/>
              </w:rPr>
            </w:pPr>
            <w:r w:rsidRPr="00112E38">
              <w:rPr>
                <w:rFonts w:cs="Times New Roman"/>
                <w:b/>
                <w:bCs/>
                <w:color w:val="000000"/>
                <w:lang w:val="lt-LT" w:eastAsia="en-GB"/>
              </w:rPr>
              <w:t>Gyventojų skaičius Rokiškio r. savivaldybėje</w:t>
            </w:r>
          </w:p>
        </w:tc>
        <w:tc>
          <w:tcPr>
            <w:tcW w:w="1055" w:type="pct"/>
            <w:gridSpan w:val="2"/>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30451</w:t>
            </w:r>
          </w:p>
        </w:tc>
        <w:tc>
          <w:tcPr>
            <w:tcW w:w="1055" w:type="pct"/>
            <w:gridSpan w:val="2"/>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 xml:space="preserve">29472 </w:t>
            </w:r>
          </w:p>
        </w:tc>
        <w:tc>
          <w:tcPr>
            <w:tcW w:w="1055" w:type="pct"/>
            <w:gridSpan w:val="2"/>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28728</w:t>
            </w:r>
          </w:p>
        </w:tc>
      </w:tr>
      <w:tr w:rsidR="00E22555" w:rsidRPr="00112E38" w:rsidTr="00DB5FA8">
        <w:trPr>
          <w:trHeight w:val="349"/>
        </w:trPr>
        <w:tc>
          <w:tcPr>
            <w:tcW w:w="1834" w:type="pct"/>
            <w:shd w:val="clear" w:color="auto" w:fill="auto"/>
          </w:tcPr>
          <w:p w:rsidR="00E22555" w:rsidRPr="00112E38" w:rsidRDefault="00E22555" w:rsidP="00DB5FA8">
            <w:pPr>
              <w:rPr>
                <w:rFonts w:cs="Times New Roman"/>
                <w:b/>
                <w:bCs/>
                <w:color w:val="000000"/>
                <w:lang w:val="lt-LT" w:eastAsia="en-GB"/>
              </w:rPr>
            </w:pPr>
            <w:r w:rsidRPr="00112E38">
              <w:rPr>
                <w:rFonts w:cs="Times New Roman"/>
                <w:b/>
                <w:bCs/>
                <w:color w:val="000000"/>
                <w:lang w:val="lt-LT" w:eastAsia="en-GB"/>
              </w:rPr>
              <w:t>Mirusių gyventojų skaičius Rokiškio r. savivaldybėje</w:t>
            </w:r>
          </w:p>
        </w:tc>
        <w:tc>
          <w:tcPr>
            <w:tcW w:w="1055" w:type="pct"/>
            <w:gridSpan w:val="2"/>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574</w:t>
            </w:r>
          </w:p>
        </w:tc>
        <w:tc>
          <w:tcPr>
            <w:tcW w:w="1055" w:type="pct"/>
            <w:gridSpan w:val="2"/>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540</w:t>
            </w:r>
          </w:p>
        </w:tc>
        <w:tc>
          <w:tcPr>
            <w:tcW w:w="1055" w:type="pct"/>
            <w:gridSpan w:val="2"/>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585</w:t>
            </w:r>
          </w:p>
        </w:tc>
      </w:tr>
      <w:tr w:rsidR="00E22555" w:rsidRPr="00112E38" w:rsidTr="00DB5FA8">
        <w:tc>
          <w:tcPr>
            <w:tcW w:w="1834" w:type="pct"/>
            <w:shd w:val="clear" w:color="auto" w:fill="auto"/>
            <w:hideMark/>
          </w:tcPr>
          <w:p w:rsidR="00E22555" w:rsidRPr="00112E38" w:rsidRDefault="00082836" w:rsidP="00082836">
            <w:pPr>
              <w:rPr>
                <w:rFonts w:cs="Times New Roman"/>
                <w:b/>
                <w:bCs/>
                <w:color w:val="000000"/>
                <w:lang w:val="lt-LT" w:eastAsia="en-GB"/>
              </w:rPr>
            </w:pPr>
            <w:r w:rsidRPr="00112E38">
              <w:rPr>
                <w:rFonts w:cs="Times New Roman"/>
                <w:b/>
                <w:color w:val="000000"/>
                <w:lang w:val="lt-LT" w:eastAsia="en-GB"/>
              </w:rPr>
              <w:t>G</w:t>
            </w:r>
            <w:r w:rsidR="00E22555" w:rsidRPr="00112E38">
              <w:rPr>
                <w:rFonts w:cs="Times New Roman"/>
                <w:b/>
                <w:bCs/>
                <w:color w:val="000000"/>
                <w:lang w:val="lt-LT" w:eastAsia="en-GB"/>
              </w:rPr>
              <w:t>yventojų</w:t>
            </w:r>
            <w:r w:rsidRPr="00112E38">
              <w:rPr>
                <w:rFonts w:cs="Times New Roman"/>
                <w:b/>
                <w:color w:val="000000"/>
                <w:lang w:val="lt-LT" w:eastAsia="en-GB"/>
              </w:rPr>
              <w:t>,</w:t>
            </w:r>
            <w:r w:rsidR="00E22555" w:rsidRPr="00112E38">
              <w:rPr>
                <w:rFonts w:cs="Times New Roman"/>
                <w:b/>
                <w:bCs/>
                <w:color w:val="000000"/>
                <w:lang w:val="lt-LT" w:eastAsia="en-GB"/>
              </w:rPr>
              <w:t xml:space="preserve"> </w:t>
            </w:r>
            <w:r w:rsidRPr="00112E38">
              <w:rPr>
                <w:rFonts w:cs="Times New Roman"/>
                <w:b/>
                <w:color w:val="000000"/>
                <w:lang w:val="lt-LT" w:eastAsia="en-GB"/>
              </w:rPr>
              <w:t>prisirašiusiųjų įstaigoje, skaičius</w:t>
            </w:r>
          </w:p>
        </w:tc>
        <w:tc>
          <w:tcPr>
            <w:tcW w:w="1055" w:type="pct"/>
            <w:gridSpan w:val="2"/>
            <w:shd w:val="clear" w:color="auto" w:fill="auto"/>
            <w:hideMark/>
          </w:tcPr>
          <w:p w:rsidR="00E22555" w:rsidRPr="00112E38" w:rsidRDefault="00E22555" w:rsidP="00DB5FA8">
            <w:pPr>
              <w:jc w:val="center"/>
              <w:rPr>
                <w:rFonts w:cs="Times New Roman"/>
                <w:color w:val="000000"/>
                <w:lang w:val="lt-LT"/>
              </w:rPr>
            </w:pPr>
            <w:r w:rsidRPr="00112E38">
              <w:rPr>
                <w:rFonts w:cs="Times New Roman"/>
                <w:color w:val="000000"/>
                <w:lang w:val="lt-LT"/>
              </w:rPr>
              <w:t>22 943</w:t>
            </w:r>
          </w:p>
        </w:tc>
        <w:tc>
          <w:tcPr>
            <w:tcW w:w="1055" w:type="pct"/>
            <w:gridSpan w:val="2"/>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22 062</w:t>
            </w:r>
          </w:p>
        </w:tc>
        <w:tc>
          <w:tcPr>
            <w:tcW w:w="1055" w:type="pct"/>
            <w:gridSpan w:val="2"/>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21187</w:t>
            </w:r>
          </w:p>
        </w:tc>
      </w:tr>
      <w:tr w:rsidR="00E22555" w:rsidRPr="00112E38" w:rsidTr="00DB5FA8">
        <w:tc>
          <w:tcPr>
            <w:tcW w:w="1834" w:type="pct"/>
            <w:shd w:val="clear" w:color="auto" w:fill="auto"/>
          </w:tcPr>
          <w:p w:rsidR="00E22555" w:rsidRPr="00112E38" w:rsidRDefault="00082836" w:rsidP="00082836">
            <w:pPr>
              <w:rPr>
                <w:rFonts w:cs="Times New Roman"/>
                <w:b/>
                <w:bCs/>
                <w:color w:val="000000"/>
                <w:lang w:val="lt-LT" w:eastAsia="en-GB"/>
              </w:rPr>
            </w:pPr>
            <w:r w:rsidRPr="00112E38">
              <w:rPr>
                <w:rFonts w:cs="Times New Roman"/>
                <w:b/>
                <w:color w:val="000000"/>
                <w:lang w:val="lt-LT" w:eastAsia="en-GB"/>
              </w:rPr>
              <w:t>Gyventojų, pasirinkusių įstaigą, p</w:t>
            </w:r>
            <w:r w:rsidR="00E22555" w:rsidRPr="00112E38">
              <w:rPr>
                <w:rFonts w:cs="Times New Roman"/>
                <w:b/>
                <w:bCs/>
                <w:color w:val="000000"/>
                <w:lang w:val="lt-LT" w:eastAsia="en-GB"/>
              </w:rPr>
              <w:t>asiskirstymas pagal amžiaus grupes:</w:t>
            </w:r>
          </w:p>
        </w:tc>
        <w:tc>
          <w:tcPr>
            <w:tcW w:w="1055" w:type="pct"/>
            <w:gridSpan w:val="2"/>
            <w:shd w:val="clear" w:color="auto" w:fill="auto"/>
          </w:tcPr>
          <w:p w:rsidR="00E22555" w:rsidRPr="00112E38" w:rsidRDefault="00E22555" w:rsidP="00DB5FA8">
            <w:pPr>
              <w:jc w:val="center"/>
              <w:rPr>
                <w:rFonts w:cs="Times New Roman"/>
                <w:color w:val="000000"/>
                <w:lang w:val="lt-LT"/>
              </w:rPr>
            </w:pPr>
          </w:p>
        </w:tc>
        <w:tc>
          <w:tcPr>
            <w:tcW w:w="1055" w:type="pct"/>
            <w:gridSpan w:val="2"/>
            <w:shd w:val="clear" w:color="auto" w:fill="auto"/>
          </w:tcPr>
          <w:p w:rsidR="00E22555" w:rsidRPr="00112E38" w:rsidRDefault="00E22555" w:rsidP="00DB5FA8">
            <w:pPr>
              <w:jc w:val="center"/>
              <w:rPr>
                <w:rFonts w:cs="Times New Roman"/>
                <w:color w:val="000000"/>
                <w:lang w:val="lt-LT"/>
              </w:rPr>
            </w:pPr>
          </w:p>
        </w:tc>
        <w:tc>
          <w:tcPr>
            <w:tcW w:w="1055" w:type="pct"/>
            <w:gridSpan w:val="2"/>
            <w:shd w:val="clear" w:color="auto" w:fill="auto"/>
          </w:tcPr>
          <w:p w:rsidR="00E22555" w:rsidRPr="00112E38" w:rsidRDefault="00E22555" w:rsidP="00DB5FA8">
            <w:pPr>
              <w:jc w:val="center"/>
              <w:rPr>
                <w:rFonts w:cs="Times New Roman"/>
                <w:color w:val="000000"/>
                <w:lang w:val="lt-LT"/>
              </w:rPr>
            </w:pPr>
          </w:p>
        </w:tc>
      </w:tr>
      <w:tr w:rsidR="00E22555" w:rsidRPr="00112E38" w:rsidTr="00DB5FA8">
        <w:tc>
          <w:tcPr>
            <w:tcW w:w="1834" w:type="pct"/>
            <w:shd w:val="clear" w:color="auto" w:fill="auto"/>
            <w:hideMark/>
          </w:tcPr>
          <w:p w:rsidR="00E22555" w:rsidRPr="00112E38" w:rsidRDefault="00E22555" w:rsidP="00DB5FA8">
            <w:pPr>
              <w:rPr>
                <w:rFonts w:cs="Times New Roman"/>
                <w:b/>
                <w:bCs/>
                <w:color w:val="000000"/>
                <w:lang w:val="lt-LT" w:eastAsia="en-GB"/>
              </w:rPr>
            </w:pPr>
            <w:r w:rsidRPr="00112E38">
              <w:rPr>
                <w:rFonts w:cs="Times New Roman"/>
                <w:b/>
                <w:bCs/>
                <w:lang w:val="lt-LT" w:eastAsia="en-GB"/>
              </w:rPr>
              <w:t>iki 1 m.</w:t>
            </w:r>
          </w:p>
        </w:tc>
        <w:tc>
          <w:tcPr>
            <w:tcW w:w="527" w:type="pct"/>
            <w:shd w:val="clear" w:color="auto" w:fill="auto"/>
            <w:hideMark/>
          </w:tcPr>
          <w:p w:rsidR="00E22555" w:rsidRPr="00112E38" w:rsidRDefault="00E22555" w:rsidP="00DB5FA8">
            <w:pPr>
              <w:jc w:val="center"/>
              <w:rPr>
                <w:rFonts w:cs="Times New Roman"/>
                <w:color w:val="FF0000"/>
                <w:lang w:val="lt-LT"/>
              </w:rPr>
            </w:pPr>
            <w:r w:rsidRPr="00112E38">
              <w:rPr>
                <w:rFonts w:cs="Times New Roman"/>
                <w:color w:val="000000"/>
                <w:lang w:val="lt-LT"/>
              </w:rPr>
              <w:t>123</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0,6%</w:t>
            </w:r>
          </w:p>
        </w:tc>
        <w:tc>
          <w:tcPr>
            <w:tcW w:w="528" w:type="pct"/>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107</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0,5%</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105</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0,5%</w:t>
            </w:r>
          </w:p>
        </w:tc>
      </w:tr>
      <w:tr w:rsidR="00E22555" w:rsidRPr="00112E38" w:rsidTr="00DB5FA8">
        <w:tc>
          <w:tcPr>
            <w:tcW w:w="1834" w:type="pct"/>
            <w:shd w:val="clear" w:color="auto" w:fill="auto"/>
            <w:hideMark/>
          </w:tcPr>
          <w:p w:rsidR="00E22555" w:rsidRPr="00112E38" w:rsidRDefault="00E22555" w:rsidP="00DB5FA8">
            <w:pPr>
              <w:rPr>
                <w:rFonts w:cs="Times New Roman"/>
                <w:b/>
                <w:bCs/>
                <w:color w:val="000000"/>
                <w:lang w:val="lt-LT" w:eastAsia="en-GB"/>
              </w:rPr>
            </w:pPr>
            <w:r w:rsidRPr="00112E38">
              <w:rPr>
                <w:rFonts w:cs="Times New Roman"/>
                <w:b/>
                <w:bCs/>
                <w:color w:val="000000"/>
                <w:lang w:val="lt-LT" w:eastAsia="en-GB"/>
              </w:rPr>
              <w:t>1–4 m.</w:t>
            </w:r>
          </w:p>
        </w:tc>
        <w:tc>
          <w:tcPr>
            <w:tcW w:w="527" w:type="pct"/>
            <w:shd w:val="clear" w:color="auto" w:fill="auto"/>
            <w:hideMark/>
          </w:tcPr>
          <w:p w:rsidR="00E22555" w:rsidRPr="00112E38" w:rsidRDefault="00E22555" w:rsidP="00DB5FA8">
            <w:pPr>
              <w:jc w:val="center"/>
              <w:rPr>
                <w:rFonts w:cs="Times New Roman"/>
                <w:color w:val="000000"/>
                <w:lang w:val="lt-LT"/>
              </w:rPr>
            </w:pPr>
            <w:r w:rsidRPr="00112E38">
              <w:rPr>
                <w:rFonts w:cs="Times New Roman"/>
                <w:color w:val="000000"/>
                <w:lang w:val="lt-LT"/>
              </w:rPr>
              <w:t>621</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2,7%</w:t>
            </w:r>
          </w:p>
        </w:tc>
        <w:tc>
          <w:tcPr>
            <w:tcW w:w="528" w:type="pct"/>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724</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3,3%</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525</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2.5%</w:t>
            </w:r>
          </w:p>
        </w:tc>
      </w:tr>
      <w:tr w:rsidR="00E22555" w:rsidRPr="00112E38" w:rsidTr="00DB5FA8">
        <w:tc>
          <w:tcPr>
            <w:tcW w:w="1834" w:type="pct"/>
            <w:shd w:val="clear" w:color="auto" w:fill="auto"/>
            <w:hideMark/>
          </w:tcPr>
          <w:p w:rsidR="00E22555" w:rsidRPr="00112E38" w:rsidRDefault="00E22555" w:rsidP="00DB5FA8">
            <w:pPr>
              <w:rPr>
                <w:rFonts w:cs="Times New Roman"/>
                <w:b/>
                <w:bCs/>
                <w:color w:val="000000"/>
                <w:lang w:val="lt-LT" w:eastAsia="en-GB"/>
              </w:rPr>
            </w:pPr>
            <w:r w:rsidRPr="00112E38">
              <w:rPr>
                <w:rFonts w:cs="Times New Roman"/>
                <w:b/>
                <w:bCs/>
                <w:color w:val="000000"/>
                <w:lang w:val="lt-LT" w:eastAsia="en-GB"/>
              </w:rPr>
              <w:t>5–6 m.</w:t>
            </w:r>
          </w:p>
        </w:tc>
        <w:tc>
          <w:tcPr>
            <w:tcW w:w="527" w:type="pct"/>
            <w:shd w:val="clear" w:color="auto" w:fill="auto"/>
            <w:hideMark/>
          </w:tcPr>
          <w:p w:rsidR="00E22555" w:rsidRPr="00112E38" w:rsidRDefault="00E22555" w:rsidP="00DB5FA8">
            <w:pPr>
              <w:jc w:val="center"/>
              <w:rPr>
                <w:rFonts w:cs="Times New Roman"/>
                <w:color w:val="000000"/>
                <w:lang w:val="lt-LT"/>
              </w:rPr>
            </w:pPr>
            <w:r w:rsidRPr="00112E38">
              <w:rPr>
                <w:rFonts w:cs="Times New Roman"/>
                <w:color w:val="000000"/>
                <w:lang w:val="lt-LT"/>
              </w:rPr>
              <w:t>344</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1,5%</w:t>
            </w:r>
          </w:p>
        </w:tc>
        <w:tc>
          <w:tcPr>
            <w:tcW w:w="528" w:type="pct"/>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335</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1,5%</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320</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1,5%</w:t>
            </w:r>
          </w:p>
        </w:tc>
      </w:tr>
      <w:tr w:rsidR="00E22555" w:rsidRPr="00112E38" w:rsidTr="00DB5FA8">
        <w:tc>
          <w:tcPr>
            <w:tcW w:w="1834" w:type="pct"/>
            <w:shd w:val="clear" w:color="auto" w:fill="auto"/>
            <w:hideMark/>
          </w:tcPr>
          <w:p w:rsidR="00E22555" w:rsidRPr="00112E38" w:rsidRDefault="00E22555" w:rsidP="00DB5FA8">
            <w:pPr>
              <w:rPr>
                <w:rFonts w:cs="Times New Roman"/>
                <w:b/>
                <w:bCs/>
                <w:color w:val="000000"/>
                <w:lang w:val="lt-LT" w:eastAsia="en-GB"/>
              </w:rPr>
            </w:pPr>
            <w:r w:rsidRPr="00112E38">
              <w:rPr>
                <w:rFonts w:cs="Times New Roman"/>
                <w:b/>
                <w:bCs/>
                <w:color w:val="000000"/>
                <w:lang w:val="lt-LT" w:eastAsia="en-GB"/>
              </w:rPr>
              <w:t>7–17 m.</w:t>
            </w:r>
          </w:p>
        </w:tc>
        <w:tc>
          <w:tcPr>
            <w:tcW w:w="527" w:type="pct"/>
            <w:shd w:val="clear" w:color="auto" w:fill="auto"/>
            <w:hideMark/>
          </w:tcPr>
          <w:p w:rsidR="00E22555" w:rsidRPr="00112E38" w:rsidRDefault="00E22555" w:rsidP="00DB5FA8">
            <w:pPr>
              <w:jc w:val="center"/>
              <w:rPr>
                <w:rFonts w:cs="Times New Roman"/>
                <w:color w:val="000000"/>
                <w:lang w:val="lt-LT"/>
              </w:rPr>
            </w:pPr>
            <w:r w:rsidRPr="00112E38">
              <w:rPr>
                <w:rFonts w:cs="Times New Roman"/>
                <w:color w:val="000000"/>
                <w:lang w:val="lt-LT"/>
              </w:rPr>
              <w:t>2127</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9,3%</w:t>
            </w:r>
          </w:p>
        </w:tc>
        <w:tc>
          <w:tcPr>
            <w:tcW w:w="528" w:type="pct"/>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1929</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8,7%</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1977</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9,3%</w:t>
            </w:r>
          </w:p>
        </w:tc>
      </w:tr>
      <w:tr w:rsidR="00E22555" w:rsidRPr="00112E38" w:rsidTr="00DB5FA8">
        <w:tc>
          <w:tcPr>
            <w:tcW w:w="1834" w:type="pct"/>
            <w:shd w:val="clear" w:color="auto" w:fill="auto"/>
            <w:hideMark/>
          </w:tcPr>
          <w:p w:rsidR="00E22555" w:rsidRPr="00112E38" w:rsidRDefault="00E22555" w:rsidP="00DB5FA8">
            <w:pPr>
              <w:rPr>
                <w:rFonts w:cs="Times New Roman"/>
                <w:b/>
                <w:bCs/>
                <w:color w:val="000000"/>
                <w:lang w:val="lt-LT" w:eastAsia="en-GB"/>
              </w:rPr>
            </w:pPr>
            <w:r w:rsidRPr="00112E38">
              <w:rPr>
                <w:rFonts w:cs="Times New Roman"/>
                <w:b/>
                <w:bCs/>
                <w:color w:val="000000"/>
                <w:lang w:val="lt-LT" w:eastAsia="en-GB"/>
              </w:rPr>
              <w:t>18–49 m.</w:t>
            </w:r>
          </w:p>
        </w:tc>
        <w:tc>
          <w:tcPr>
            <w:tcW w:w="527" w:type="pct"/>
            <w:shd w:val="clear" w:color="auto" w:fill="auto"/>
            <w:hideMark/>
          </w:tcPr>
          <w:p w:rsidR="00E22555" w:rsidRPr="00112E38" w:rsidRDefault="00E22555" w:rsidP="00DB5FA8">
            <w:pPr>
              <w:jc w:val="center"/>
              <w:rPr>
                <w:rFonts w:cs="Times New Roman"/>
                <w:color w:val="000000"/>
                <w:lang w:val="lt-LT"/>
              </w:rPr>
            </w:pPr>
            <w:r w:rsidRPr="00112E38">
              <w:rPr>
                <w:rFonts w:cs="Times New Roman"/>
                <w:color w:val="000000"/>
                <w:lang w:val="lt-LT"/>
              </w:rPr>
              <w:t>7452</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32,5%</w:t>
            </w:r>
          </w:p>
        </w:tc>
        <w:tc>
          <w:tcPr>
            <w:tcW w:w="528" w:type="pct"/>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6938</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31,4%</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6427</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30,3%</w:t>
            </w:r>
          </w:p>
        </w:tc>
      </w:tr>
      <w:tr w:rsidR="00E22555" w:rsidRPr="00112E38" w:rsidTr="00DB5FA8">
        <w:tc>
          <w:tcPr>
            <w:tcW w:w="1834" w:type="pct"/>
            <w:shd w:val="clear" w:color="auto" w:fill="auto"/>
            <w:hideMark/>
          </w:tcPr>
          <w:p w:rsidR="00E22555" w:rsidRPr="00112E38" w:rsidRDefault="00E22555" w:rsidP="00DB5FA8">
            <w:pPr>
              <w:rPr>
                <w:rFonts w:cs="Times New Roman"/>
                <w:b/>
                <w:bCs/>
                <w:color w:val="000000"/>
                <w:lang w:val="lt-LT" w:eastAsia="en-GB"/>
              </w:rPr>
            </w:pPr>
            <w:r w:rsidRPr="00112E38">
              <w:rPr>
                <w:rFonts w:cs="Times New Roman"/>
                <w:b/>
                <w:bCs/>
                <w:color w:val="000000"/>
                <w:lang w:val="lt-LT" w:eastAsia="en-GB"/>
              </w:rPr>
              <w:t>50–65 m.</w:t>
            </w:r>
          </w:p>
        </w:tc>
        <w:tc>
          <w:tcPr>
            <w:tcW w:w="527" w:type="pct"/>
            <w:shd w:val="clear" w:color="auto" w:fill="auto"/>
            <w:hideMark/>
          </w:tcPr>
          <w:p w:rsidR="00E22555" w:rsidRPr="00112E38" w:rsidRDefault="00E22555" w:rsidP="00DB5FA8">
            <w:pPr>
              <w:jc w:val="center"/>
              <w:rPr>
                <w:rFonts w:cs="Times New Roman"/>
                <w:color w:val="000000"/>
                <w:lang w:val="lt-LT"/>
              </w:rPr>
            </w:pPr>
            <w:r w:rsidRPr="00112E38">
              <w:rPr>
                <w:rFonts w:cs="Times New Roman"/>
                <w:color w:val="000000"/>
                <w:lang w:val="lt-LT"/>
              </w:rPr>
              <w:t>6343</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27,6%</w:t>
            </w:r>
          </w:p>
        </w:tc>
        <w:tc>
          <w:tcPr>
            <w:tcW w:w="528" w:type="pct"/>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6160</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27,9%</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6049</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28,6%</w:t>
            </w:r>
          </w:p>
        </w:tc>
      </w:tr>
      <w:tr w:rsidR="00E22555" w:rsidRPr="00112E38" w:rsidTr="00DB5FA8">
        <w:trPr>
          <w:trHeight w:val="345"/>
        </w:trPr>
        <w:tc>
          <w:tcPr>
            <w:tcW w:w="1834" w:type="pct"/>
            <w:shd w:val="clear" w:color="auto" w:fill="auto"/>
            <w:hideMark/>
          </w:tcPr>
          <w:p w:rsidR="00E22555" w:rsidRPr="00112E38" w:rsidRDefault="00E22555" w:rsidP="00DB5FA8">
            <w:pPr>
              <w:rPr>
                <w:rFonts w:cs="Times New Roman"/>
                <w:b/>
                <w:bCs/>
                <w:color w:val="000000"/>
                <w:lang w:val="lt-LT" w:eastAsia="en-GB"/>
              </w:rPr>
            </w:pPr>
            <w:r w:rsidRPr="00112E38">
              <w:rPr>
                <w:rFonts w:cs="Times New Roman"/>
                <w:b/>
                <w:bCs/>
                <w:color w:val="000000"/>
                <w:lang w:val="lt-LT" w:eastAsia="en-GB"/>
              </w:rPr>
              <w:t>virš 65 m.</w:t>
            </w:r>
          </w:p>
        </w:tc>
        <w:tc>
          <w:tcPr>
            <w:tcW w:w="527" w:type="pct"/>
            <w:shd w:val="clear" w:color="auto" w:fill="auto"/>
            <w:hideMark/>
          </w:tcPr>
          <w:p w:rsidR="00E22555" w:rsidRPr="00112E38" w:rsidRDefault="00E22555" w:rsidP="00DB5FA8">
            <w:pPr>
              <w:jc w:val="center"/>
              <w:rPr>
                <w:rFonts w:cs="Times New Roman"/>
                <w:color w:val="000000"/>
                <w:lang w:val="lt-LT"/>
              </w:rPr>
            </w:pPr>
            <w:r w:rsidRPr="00112E38">
              <w:rPr>
                <w:rFonts w:cs="Times New Roman"/>
                <w:color w:val="000000"/>
                <w:lang w:val="lt-LT"/>
              </w:rPr>
              <w:t>5914</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25,8%</w:t>
            </w:r>
          </w:p>
        </w:tc>
        <w:tc>
          <w:tcPr>
            <w:tcW w:w="528" w:type="pct"/>
            <w:shd w:val="clear" w:color="auto" w:fill="auto"/>
          </w:tcPr>
          <w:p w:rsidR="00E22555" w:rsidRPr="00112E38" w:rsidRDefault="00E22555" w:rsidP="00DB5FA8">
            <w:pPr>
              <w:jc w:val="center"/>
              <w:rPr>
                <w:rFonts w:cs="Times New Roman"/>
                <w:color w:val="000000"/>
                <w:lang w:val="lt-LT"/>
              </w:rPr>
            </w:pPr>
            <w:r w:rsidRPr="00112E38">
              <w:rPr>
                <w:rFonts w:cs="Times New Roman"/>
                <w:color w:val="000000"/>
                <w:lang w:val="lt-LT"/>
              </w:rPr>
              <w:t>5869</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26,6%</w:t>
            </w:r>
          </w:p>
        </w:tc>
        <w:tc>
          <w:tcPr>
            <w:tcW w:w="527"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5784</w:t>
            </w:r>
          </w:p>
        </w:tc>
        <w:tc>
          <w:tcPr>
            <w:tcW w:w="528" w:type="pct"/>
            <w:shd w:val="clear" w:color="auto" w:fill="auto"/>
          </w:tcPr>
          <w:p w:rsidR="00E22555" w:rsidRPr="00112E38" w:rsidRDefault="00E22555" w:rsidP="00DB5FA8">
            <w:pPr>
              <w:jc w:val="center"/>
              <w:rPr>
                <w:rFonts w:cs="Times New Roman"/>
                <w:color w:val="000000"/>
                <w:lang w:val="lt-LT" w:eastAsia="en-GB"/>
              </w:rPr>
            </w:pPr>
            <w:r w:rsidRPr="00112E38">
              <w:rPr>
                <w:rFonts w:cs="Times New Roman"/>
                <w:color w:val="000000"/>
                <w:lang w:val="lt-LT" w:eastAsia="en-GB"/>
              </w:rPr>
              <w:t>27,3%</w:t>
            </w:r>
          </w:p>
        </w:tc>
      </w:tr>
    </w:tbl>
    <w:p w:rsidR="00E22555" w:rsidRPr="00112E38" w:rsidRDefault="00E22555" w:rsidP="007A2B71">
      <w:pPr>
        <w:spacing w:line="360" w:lineRule="auto"/>
        <w:ind w:firstLine="709"/>
        <w:jc w:val="both"/>
        <w:rPr>
          <w:b/>
          <w:bCs/>
          <w:color w:val="000000"/>
          <w:sz w:val="16"/>
          <w:szCs w:val="16"/>
          <w:lang w:val="lt-LT"/>
        </w:rPr>
      </w:pPr>
    </w:p>
    <w:p w:rsidR="00884206" w:rsidRPr="00112E38" w:rsidRDefault="007A2B71" w:rsidP="007054B4">
      <w:pPr>
        <w:ind w:firstLine="709"/>
        <w:jc w:val="both"/>
        <w:rPr>
          <w:b/>
          <w:bCs/>
          <w:color w:val="000000"/>
          <w:sz w:val="16"/>
          <w:szCs w:val="16"/>
          <w:lang w:val="lt-LT"/>
        </w:rPr>
      </w:pPr>
      <w:r w:rsidRPr="00112E38">
        <w:rPr>
          <w:color w:val="000000"/>
          <w:lang w:val="lt-LT"/>
        </w:rPr>
        <w:t>Rajone, kaip ir visoje šalyje, vyrauja kraujotakos sistemos ligos, onkologiniai susirgimai. Atsižvelgiant į aukštus šių susirgimų sergamumo ir mirtingumo rodiklius Rokiškio rajono savivaldybėje, būtinas prevencinių programų vykdymo tęstinumas bei monitoringo užtikrinimas, profilaktinių sveikatos patikrinimų plėtra.</w:t>
      </w:r>
    </w:p>
    <w:p w:rsidR="001755FD" w:rsidRPr="00112E38" w:rsidRDefault="001755FD" w:rsidP="007A2B71">
      <w:pPr>
        <w:spacing w:line="360" w:lineRule="auto"/>
        <w:jc w:val="both"/>
        <w:rPr>
          <w:b/>
          <w:bCs/>
          <w:color w:val="000000"/>
          <w:sz w:val="16"/>
          <w:szCs w:val="16"/>
          <w:lang w:val="lt-LT"/>
        </w:rPr>
      </w:pPr>
    </w:p>
    <w:p w:rsidR="001755FD" w:rsidRPr="00112E38" w:rsidRDefault="001755FD">
      <w:pPr>
        <w:rPr>
          <w:b/>
          <w:bCs/>
          <w:color w:val="000000"/>
          <w:sz w:val="16"/>
          <w:szCs w:val="16"/>
          <w:lang w:val="lt-LT"/>
        </w:rPr>
      </w:pPr>
    </w:p>
    <w:p w:rsidR="001755FD" w:rsidRPr="00112E38" w:rsidRDefault="001755FD">
      <w:pPr>
        <w:rPr>
          <w:b/>
          <w:bCs/>
          <w:color w:val="000000"/>
          <w:sz w:val="16"/>
          <w:szCs w:val="16"/>
          <w:lang w:val="lt-LT"/>
        </w:rPr>
      </w:pPr>
    </w:p>
    <w:p w:rsidR="00884206" w:rsidRPr="00112E38" w:rsidRDefault="00884206">
      <w:pPr>
        <w:jc w:val="center"/>
        <w:rPr>
          <w:b/>
          <w:bCs/>
          <w:color w:val="000000"/>
          <w:lang w:val="lt-LT"/>
        </w:rPr>
      </w:pPr>
      <w:r w:rsidRPr="00112E38">
        <w:rPr>
          <w:b/>
          <w:bCs/>
          <w:color w:val="000000"/>
          <w:lang w:val="lt-LT"/>
        </w:rPr>
        <w:lastRenderedPageBreak/>
        <w:t>VIDAUS APLINKOS ANALIZĖ</w:t>
      </w:r>
    </w:p>
    <w:p w:rsidR="00DD482F" w:rsidRPr="00112E38" w:rsidRDefault="00DD482F">
      <w:pPr>
        <w:jc w:val="center"/>
        <w:rPr>
          <w:color w:val="000000"/>
          <w:lang w:val="lt-LT"/>
        </w:rPr>
      </w:pPr>
    </w:p>
    <w:p w:rsidR="00884206" w:rsidRPr="00112E38" w:rsidRDefault="00884206">
      <w:pPr>
        <w:jc w:val="center"/>
        <w:rPr>
          <w:color w:val="000000"/>
          <w:lang w:val="lt-LT"/>
        </w:rPr>
      </w:pPr>
    </w:p>
    <w:p w:rsidR="00884206" w:rsidRPr="00112E38" w:rsidRDefault="00884206">
      <w:pPr>
        <w:jc w:val="center"/>
        <w:rPr>
          <w:color w:val="000000"/>
          <w:lang w:val="lt-LT"/>
        </w:rPr>
      </w:pPr>
      <w:r w:rsidRPr="00112E38">
        <w:rPr>
          <w:i/>
          <w:iCs/>
          <w:color w:val="000000"/>
          <w:lang w:val="lt-LT"/>
        </w:rPr>
        <w:t>1. Teisinė bazė</w:t>
      </w:r>
    </w:p>
    <w:p w:rsidR="00884206" w:rsidRPr="00112E38" w:rsidRDefault="00884206">
      <w:pPr>
        <w:jc w:val="center"/>
        <w:rPr>
          <w:color w:val="000000"/>
          <w:lang w:val="lt-LT"/>
        </w:rPr>
      </w:pPr>
    </w:p>
    <w:p w:rsidR="00884206" w:rsidRPr="00112E38" w:rsidRDefault="00884206" w:rsidP="007054B4">
      <w:pPr>
        <w:ind w:firstLine="709"/>
        <w:jc w:val="both"/>
        <w:rPr>
          <w:color w:val="000000"/>
          <w:lang w:val="lt-LT"/>
        </w:rPr>
      </w:pPr>
      <w:r w:rsidRPr="00112E38">
        <w:rPr>
          <w:color w:val="000000"/>
          <w:lang w:val="lt-LT"/>
        </w:rPr>
        <w:t xml:space="preserve">Pagrindinis įstaigos dokumentas, reglamentuojantis </w:t>
      </w:r>
      <w:r w:rsidR="0033687A" w:rsidRPr="00112E38">
        <w:rPr>
          <w:color w:val="000000"/>
          <w:lang w:val="lt-LT"/>
        </w:rPr>
        <w:t>VšĮ Rokiškio</w:t>
      </w:r>
      <w:r w:rsidRPr="00112E38">
        <w:rPr>
          <w:color w:val="000000"/>
          <w:lang w:val="lt-LT"/>
        </w:rPr>
        <w:t xml:space="preserve"> pirminės </w:t>
      </w:r>
      <w:r w:rsidR="0033687A" w:rsidRPr="00112E38">
        <w:rPr>
          <w:color w:val="000000"/>
          <w:lang w:val="lt-LT"/>
        </w:rPr>
        <w:t xml:space="preserve">asmens </w:t>
      </w:r>
      <w:r w:rsidRPr="00112E38">
        <w:rPr>
          <w:color w:val="000000"/>
          <w:lang w:val="lt-LT"/>
        </w:rPr>
        <w:t>sveikatos priežiūros centro veikl</w:t>
      </w:r>
      <w:r w:rsidR="0033687A" w:rsidRPr="00112E38">
        <w:rPr>
          <w:color w:val="000000"/>
          <w:lang w:val="lt-LT"/>
        </w:rPr>
        <w:t>ą, yra įstatai, patvirtinti 2020</w:t>
      </w:r>
      <w:r w:rsidRPr="00112E38">
        <w:rPr>
          <w:color w:val="000000"/>
          <w:lang w:val="lt-LT"/>
        </w:rPr>
        <w:t xml:space="preserve"> m. spalio </w:t>
      </w:r>
      <w:r w:rsidR="0033687A" w:rsidRPr="00112E38">
        <w:rPr>
          <w:color w:val="000000"/>
          <w:lang w:val="lt-LT"/>
        </w:rPr>
        <w:t>30</w:t>
      </w:r>
      <w:r w:rsidRPr="00112E38">
        <w:rPr>
          <w:color w:val="000000"/>
          <w:lang w:val="lt-LT"/>
        </w:rPr>
        <w:t xml:space="preserve"> d. </w:t>
      </w:r>
      <w:r w:rsidR="0033687A" w:rsidRPr="00112E38">
        <w:rPr>
          <w:color w:val="000000"/>
          <w:lang w:val="lt-LT"/>
        </w:rPr>
        <w:t>Rokiškio</w:t>
      </w:r>
      <w:r w:rsidRPr="00112E38">
        <w:rPr>
          <w:color w:val="000000"/>
          <w:lang w:val="lt-LT"/>
        </w:rPr>
        <w:t xml:space="preserve"> rajono savivaldybės tarybos sprendimu Nr. </w:t>
      </w:r>
      <w:r w:rsidR="0033687A" w:rsidRPr="00112E38">
        <w:rPr>
          <w:color w:val="000000"/>
          <w:lang w:val="lt-LT"/>
        </w:rPr>
        <w:t>TS-261.</w:t>
      </w:r>
      <w:r w:rsidRPr="00112E38">
        <w:rPr>
          <w:color w:val="000000"/>
          <w:lang w:val="lt-LT"/>
        </w:rPr>
        <w:t xml:space="preserve"> Įstaiga yra </w:t>
      </w:r>
      <w:r w:rsidR="0033687A" w:rsidRPr="00112E38">
        <w:rPr>
          <w:color w:val="000000"/>
          <w:lang w:val="lt-LT"/>
        </w:rPr>
        <w:t xml:space="preserve">rajono savivaldybės </w:t>
      </w:r>
      <w:r w:rsidRPr="00112E38">
        <w:rPr>
          <w:color w:val="000000"/>
          <w:lang w:val="lt-LT"/>
        </w:rPr>
        <w:t>įsteigtas pelno nesiekiantis ribotos civilinės atsakomybės viešasis juridinis asmuo, turintis ūkinį, finansinį, organizacinį ir teisinį savarankiškumą, savo antspaudą, sąskaitas bankuose. Įstaigos finansiniai metai sutampa su kalendoriniais metais, įstaigos veiklos laikotarpis yra neribotas.</w:t>
      </w:r>
    </w:p>
    <w:p w:rsidR="00884206" w:rsidRPr="00112E38" w:rsidRDefault="00884206" w:rsidP="007054B4">
      <w:pPr>
        <w:ind w:firstLine="709"/>
        <w:jc w:val="both"/>
        <w:rPr>
          <w:color w:val="000000"/>
          <w:lang w:val="lt-LT"/>
        </w:rPr>
      </w:pPr>
      <w:r w:rsidRPr="00112E38">
        <w:rPr>
          <w:color w:val="000000"/>
          <w:lang w:val="lt-LT"/>
        </w:rPr>
        <w:t>Pagrindiniai įstaigos veiklos tikslai: tenkinti viešuosius interesus</w:t>
      </w:r>
      <w:r w:rsidR="002428F3" w:rsidRPr="00112E38">
        <w:rPr>
          <w:color w:val="000000"/>
          <w:lang w:val="lt-LT"/>
        </w:rPr>
        <w:t>,</w:t>
      </w:r>
      <w:r w:rsidRPr="00112E38">
        <w:rPr>
          <w:color w:val="000000"/>
          <w:lang w:val="lt-LT"/>
        </w:rPr>
        <w:t xml:space="preserve"> vykdant sveikatos priežiūros veiklą, stiprinti gyventojų sveikatą, mažinti sergamumą ir mirtingumą, teikti prieinamas, kokybiškas asmens sveikatos priežiūros paslaugas. Pagrindiniai įstaigos veiklos uždaviniai: organizuoti ir teikti kvalifikuotas pirmin</w:t>
      </w:r>
      <w:r w:rsidR="000A3883" w:rsidRPr="00112E38">
        <w:rPr>
          <w:color w:val="000000"/>
          <w:lang w:val="lt-LT"/>
        </w:rPr>
        <w:t>ė</w:t>
      </w:r>
      <w:r w:rsidRPr="00112E38">
        <w:rPr>
          <w:color w:val="000000"/>
          <w:lang w:val="lt-LT"/>
        </w:rPr>
        <w:t>s asmens sveikatos priežiūros paslaugas</w:t>
      </w:r>
      <w:r w:rsidR="000A3883" w:rsidRPr="00112E38">
        <w:rPr>
          <w:color w:val="000000"/>
          <w:lang w:val="lt-LT"/>
        </w:rPr>
        <w:t>, greitosios medicinos pagalbos paslaugas gyventojams</w:t>
      </w:r>
      <w:r w:rsidRPr="00112E38">
        <w:rPr>
          <w:color w:val="000000"/>
          <w:lang w:val="lt-LT"/>
        </w:rPr>
        <w:t>.</w:t>
      </w:r>
    </w:p>
    <w:p w:rsidR="00884206" w:rsidRPr="00112E38" w:rsidRDefault="00884206" w:rsidP="007054B4">
      <w:pPr>
        <w:ind w:firstLine="709"/>
        <w:jc w:val="both"/>
        <w:rPr>
          <w:i/>
          <w:iCs/>
          <w:color w:val="000000"/>
          <w:lang w:val="lt-LT"/>
        </w:rPr>
      </w:pPr>
      <w:r w:rsidRPr="00112E38">
        <w:rPr>
          <w:color w:val="000000"/>
          <w:lang w:val="lt-LT"/>
        </w:rPr>
        <w:t>Pagal Statistikos departamento prie Lietuvos Respublikos Vyriausybės patvirtintą Ekonominės veiklos rūšių klasifikatorių pagrindinės įstaigos veiklos sritys yra šios: bendrosios praktikos gydytojų veikla, viduriniojo medicinos personalo paslaugos teikiamos ligoniams ne ligoninėse, greitosios pagalbos veikla, odontologinės praktikos veikla, medicinos lab</w:t>
      </w:r>
      <w:r w:rsidR="006F1772" w:rsidRPr="00112E38">
        <w:rPr>
          <w:color w:val="000000"/>
          <w:lang w:val="lt-LT"/>
        </w:rPr>
        <w:t>o</w:t>
      </w:r>
      <w:r w:rsidRPr="00112E38">
        <w:rPr>
          <w:color w:val="000000"/>
          <w:lang w:val="lt-LT"/>
        </w:rPr>
        <w:t>ratorijų veikla, kita žmonių sveikatos priežiūros veikla, gydytojų specialistų veikla, kita įstatymais neuždrausta su sveikatos priežiūra susijusi veikla.</w:t>
      </w:r>
    </w:p>
    <w:p w:rsidR="00DD482F" w:rsidRPr="00112E38" w:rsidRDefault="00DD482F">
      <w:pPr>
        <w:jc w:val="center"/>
        <w:rPr>
          <w:i/>
          <w:iCs/>
          <w:color w:val="000000"/>
          <w:lang w:val="lt-LT"/>
        </w:rPr>
      </w:pPr>
    </w:p>
    <w:p w:rsidR="00884206" w:rsidRPr="00112E38" w:rsidRDefault="00884206">
      <w:pPr>
        <w:jc w:val="center"/>
        <w:rPr>
          <w:color w:val="000000"/>
          <w:lang w:val="lt-LT"/>
        </w:rPr>
      </w:pPr>
      <w:r w:rsidRPr="00112E38">
        <w:rPr>
          <w:i/>
          <w:iCs/>
          <w:color w:val="000000"/>
          <w:lang w:val="lt-LT"/>
        </w:rPr>
        <w:t>2. Organizacinė struktūra</w:t>
      </w:r>
    </w:p>
    <w:p w:rsidR="00884206" w:rsidRPr="00112E38" w:rsidRDefault="00884206">
      <w:pPr>
        <w:rPr>
          <w:color w:val="000000"/>
          <w:lang w:val="lt-LT"/>
        </w:rPr>
      </w:pPr>
    </w:p>
    <w:p w:rsidR="00884206" w:rsidRPr="00112E38" w:rsidRDefault="00884206" w:rsidP="007054B4">
      <w:pPr>
        <w:ind w:firstLine="709"/>
        <w:jc w:val="both"/>
        <w:rPr>
          <w:color w:val="000000"/>
          <w:lang w:val="lt-LT"/>
        </w:rPr>
      </w:pPr>
      <w:r w:rsidRPr="00112E38">
        <w:rPr>
          <w:color w:val="000000"/>
          <w:lang w:val="lt-LT"/>
        </w:rPr>
        <w:t xml:space="preserve">Įstaigos steigėjas yra </w:t>
      </w:r>
      <w:r w:rsidR="008A76E1" w:rsidRPr="00112E38">
        <w:rPr>
          <w:color w:val="000000"/>
          <w:lang w:val="lt-LT"/>
        </w:rPr>
        <w:t>Rokiškio</w:t>
      </w:r>
      <w:r w:rsidRPr="00112E38">
        <w:rPr>
          <w:color w:val="000000"/>
          <w:lang w:val="lt-LT"/>
        </w:rPr>
        <w:t xml:space="preserve"> rajono savivaldybė</w:t>
      </w:r>
      <w:r w:rsidR="008A76E1" w:rsidRPr="00112E38">
        <w:rPr>
          <w:color w:val="000000"/>
          <w:lang w:val="lt-LT"/>
        </w:rPr>
        <w:t>. Įstaigos</w:t>
      </w:r>
      <w:r w:rsidRPr="00112E38">
        <w:rPr>
          <w:color w:val="000000"/>
          <w:lang w:val="lt-LT"/>
        </w:rPr>
        <w:t xml:space="preserve"> valdymo organa</w:t>
      </w:r>
      <w:r w:rsidR="008A76E1" w:rsidRPr="00112E38">
        <w:rPr>
          <w:color w:val="000000"/>
          <w:lang w:val="lt-LT"/>
        </w:rPr>
        <w:t>i</w:t>
      </w:r>
      <w:r w:rsidRPr="00112E38">
        <w:rPr>
          <w:color w:val="000000"/>
          <w:lang w:val="lt-LT"/>
        </w:rPr>
        <w:t xml:space="preserve"> – </w:t>
      </w:r>
      <w:r w:rsidR="008A76E1" w:rsidRPr="00112E38">
        <w:rPr>
          <w:color w:val="000000"/>
          <w:lang w:val="lt-LT"/>
        </w:rPr>
        <w:t>visuotinis dalininkų susirinkimas ir įstaigos direktorius.</w:t>
      </w:r>
    </w:p>
    <w:p w:rsidR="00884206" w:rsidRPr="00112E38" w:rsidRDefault="00884206" w:rsidP="007054B4">
      <w:pPr>
        <w:ind w:firstLine="709"/>
        <w:jc w:val="both"/>
        <w:rPr>
          <w:color w:val="000000"/>
          <w:lang w:val="lt-LT"/>
        </w:rPr>
      </w:pPr>
      <w:r w:rsidRPr="00112E38">
        <w:rPr>
          <w:color w:val="000000"/>
          <w:lang w:val="lt-LT"/>
        </w:rPr>
        <w:t xml:space="preserve">Įstaigoje </w:t>
      </w:r>
      <w:r w:rsidR="008A76E1" w:rsidRPr="00112E38">
        <w:rPr>
          <w:color w:val="000000"/>
          <w:lang w:val="lt-LT"/>
        </w:rPr>
        <w:t>sudaromi kolegialūs</w:t>
      </w:r>
      <w:r w:rsidRPr="00112E38">
        <w:rPr>
          <w:color w:val="000000"/>
          <w:lang w:val="lt-LT"/>
        </w:rPr>
        <w:t xml:space="preserve"> organa</w:t>
      </w:r>
      <w:r w:rsidR="008A76E1" w:rsidRPr="00112E38">
        <w:rPr>
          <w:color w:val="000000"/>
          <w:lang w:val="lt-LT"/>
        </w:rPr>
        <w:t>i: stebėtojų taryba, gydymo taryba, s</w:t>
      </w:r>
      <w:r w:rsidRPr="00112E38">
        <w:rPr>
          <w:color w:val="000000"/>
          <w:lang w:val="lt-LT"/>
        </w:rPr>
        <w:t>laugos taryb</w:t>
      </w:r>
      <w:r w:rsidR="008A76E1" w:rsidRPr="00112E38">
        <w:rPr>
          <w:color w:val="000000"/>
          <w:lang w:val="lt-LT"/>
        </w:rPr>
        <w:t xml:space="preserve">a. Buhalterinę apskaitą tvarko vyriausiasis finansininkas. Sveikatos priežiūros specialistų elgesio ir sveikatos priežiūros specialistų tarpusavio etikos klausimus svarsto, kontroliuoja kaip laikomasi medicinos etikos reikalavimų sudaryta medicinos etikos komisija. </w:t>
      </w:r>
      <w:r w:rsidRPr="00112E38">
        <w:rPr>
          <w:color w:val="000000"/>
          <w:lang w:val="lt-LT"/>
        </w:rPr>
        <w:t>Gydytojų konsultacinė komisija –sprendžia laikinojo nedarbingumo ekspertizės ir ginčytinus pacientų gydymo bei tyrimo klausimus.</w:t>
      </w:r>
    </w:p>
    <w:p w:rsidR="00014251" w:rsidRPr="00112E38" w:rsidRDefault="00014251" w:rsidP="007054B4">
      <w:pPr>
        <w:ind w:firstLine="709"/>
        <w:jc w:val="both"/>
        <w:rPr>
          <w:color w:val="000000"/>
          <w:lang w:val="lt-LT"/>
        </w:rPr>
      </w:pPr>
      <w:r w:rsidRPr="00112E38">
        <w:rPr>
          <w:color w:val="000000"/>
          <w:lang w:val="lt-LT"/>
        </w:rPr>
        <w:t xml:space="preserve">Įstaigą sudaro šie padaliniai: Rokiškio poliklinika, Obelių ambulatorija, Pandėlio ambulatorija, Juodupės ambulatorija, Jūžintų, Laibgalių, Panemunėlio bendrosios praktikos </w:t>
      </w:r>
      <w:r w:rsidR="00931763" w:rsidRPr="00112E38">
        <w:rPr>
          <w:color w:val="000000"/>
          <w:lang w:val="lt-LT"/>
        </w:rPr>
        <w:t xml:space="preserve">gydytojo </w:t>
      </w:r>
      <w:r w:rsidRPr="00112E38">
        <w:rPr>
          <w:color w:val="000000"/>
          <w:lang w:val="lt-LT"/>
        </w:rPr>
        <w:t xml:space="preserve">kabinetai, greitosios medicinos pagalbos skyrius, buhalterija ir administravimo padalinys, medicinos punktai. </w:t>
      </w:r>
    </w:p>
    <w:p w:rsidR="00884206" w:rsidRPr="00112E38" w:rsidRDefault="00884206" w:rsidP="007054B4">
      <w:pPr>
        <w:ind w:firstLine="709"/>
        <w:jc w:val="both"/>
        <w:rPr>
          <w:color w:val="000000"/>
          <w:lang w:val="lt-LT"/>
        </w:rPr>
      </w:pPr>
      <w:r w:rsidRPr="00112E38">
        <w:rPr>
          <w:color w:val="000000"/>
          <w:lang w:val="lt-LT"/>
        </w:rPr>
        <w:t>Įstaigai vadovauja direktorius, kuris savo veikloje vadovaujasi Lietuvos Respublikos įstatymais ir kitais galiojančiais teisės aktais, savininko teises ir pareigas įgyvendinančios institucijos priimtais sprendimais, įstaigos įstatais ir pareigybės aprašymu.</w:t>
      </w:r>
    </w:p>
    <w:p w:rsidR="008A76E1" w:rsidRPr="00112E38" w:rsidRDefault="008A76E1">
      <w:pPr>
        <w:rPr>
          <w:b/>
          <w:i/>
          <w:iCs/>
          <w:color w:val="000000"/>
          <w:sz w:val="20"/>
          <w:szCs w:val="20"/>
          <w:lang w:val="lt-LT"/>
        </w:rPr>
      </w:pPr>
    </w:p>
    <w:p w:rsidR="00EB795A" w:rsidRPr="00112E38" w:rsidRDefault="00EB795A">
      <w:pPr>
        <w:rPr>
          <w:b/>
          <w:i/>
          <w:iCs/>
          <w:color w:val="000000"/>
          <w:sz w:val="20"/>
          <w:szCs w:val="20"/>
          <w:lang w:val="lt-LT"/>
        </w:rPr>
      </w:pPr>
    </w:p>
    <w:p w:rsidR="00884206" w:rsidRPr="00112E38" w:rsidRDefault="00884206">
      <w:pPr>
        <w:jc w:val="center"/>
        <w:rPr>
          <w:color w:val="000000"/>
          <w:lang w:val="lt-LT"/>
        </w:rPr>
      </w:pPr>
      <w:r w:rsidRPr="00112E38">
        <w:rPr>
          <w:i/>
          <w:iCs/>
          <w:color w:val="000000"/>
          <w:lang w:val="lt-LT"/>
        </w:rPr>
        <w:t>3. Žmogiškieji ištekliai</w:t>
      </w:r>
    </w:p>
    <w:p w:rsidR="00884206" w:rsidRPr="00112E38" w:rsidRDefault="00884206">
      <w:pPr>
        <w:jc w:val="center"/>
        <w:rPr>
          <w:color w:val="000000"/>
          <w:lang w:val="lt-LT"/>
        </w:rPr>
      </w:pPr>
    </w:p>
    <w:p w:rsidR="00884206" w:rsidRPr="00112E38" w:rsidRDefault="00884206" w:rsidP="007054B4">
      <w:pPr>
        <w:jc w:val="both"/>
        <w:rPr>
          <w:color w:val="000000"/>
          <w:lang w:val="lt-LT"/>
        </w:rPr>
      </w:pPr>
      <w:r w:rsidRPr="00112E38">
        <w:rPr>
          <w:color w:val="000000"/>
          <w:lang w:val="lt-LT"/>
        </w:rPr>
        <w:t xml:space="preserve">              Įstaigoje dirba kvalifikuoti</w:t>
      </w:r>
      <w:r w:rsidR="006C221F" w:rsidRPr="00112E38">
        <w:rPr>
          <w:color w:val="000000"/>
          <w:lang w:val="lt-LT"/>
        </w:rPr>
        <w:t>,</w:t>
      </w:r>
      <w:r w:rsidRPr="00112E38">
        <w:rPr>
          <w:color w:val="000000"/>
          <w:lang w:val="lt-LT"/>
        </w:rPr>
        <w:t xml:space="preserve"> licencijuoti sveikat</w:t>
      </w:r>
      <w:r w:rsidR="00014251" w:rsidRPr="00112E38">
        <w:rPr>
          <w:color w:val="000000"/>
          <w:lang w:val="lt-LT"/>
        </w:rPr>
        <w:t>os priežiūros specialistai. 2021</w:t>
      </w:r>
      <w:r w:rsidR="008A1260" w:rsidRPr="00112E38">
        <w:rPr>
          <w:color w:val="000000"/>
          <w:lang w:val="lt-LT"/>
        </w:rPr>
        <w:t xml:space="preserve"> m. įstaigoje dirb</w:t>
      </w:r>
      <w:r w:rsidR="00DD09AB" w:rsidRPr="00112E38">
        <w:rPr>
          <w:color w:val="000000"/>
          <w:lang w:val="lt-LT"/>
        </w:rPr>
        <w:t>o</w:t>
      </w:r>
      <w:r w:rsidR="00414C95" w:rsidRPr="00112E38">
        <w:rPr>
          <w:color w:val="000000"/>
          <w:lang w:val="lt-LT"/>
        </w:rPr>
        <w:t xml:space="preserve"> 139 darbuotojai, </w:t>
      </w:r>
      <w:r w:rsidR="008A1260" w:rsidRPr="00112E38">
        <w:rPr>
          <w:color w:val="000000"/>
          <w:lang w:val="lt-LT"/>
        </w:rPr>
        <w:t xml:space="preserve">iš jų: 28 </w:t>
      </w:r>
      <w:r w:rsidR="00414C95" w:rsidRPr="00112E38">
        <w:rPr>
          <w:color w:val="000000"/>
          <w:lang w:val="lt-LT"/>
        </w:rPr>
        <w:t>–</w:t>
      </w:r>
      <w:r w:rsidR="008A1260" w:rsidRPr="00112E38">
        <w:rPr>
          <w:color w:val="000000"/>
          <w:lang w:val="lt-LT"/>
        </w:rPr>
        <w:t xml:space="preserve"> gydytojai</w:t>
      </w:r>
      <w:r w:rsidR="00414C95" w:rsidRPr="00112E38">
        <w:rPr>
          <w:color w:val="000000"/>
          <w:lang w:val="lt-LT"/>
        </w:rPr>
        <w:t>; 52 – slaugytojai;</w:t>
      </w:r>
      <w:r w:rsidR="008A1260" w:rsidRPr="00112E38">
        <w:rPr>
          <w:color w:val="000000"/>
          <w:lang w:val="lt-LT"/>
        </w:rPr>
        <w:t xml:space="preserve"> 18 - kitas personalas, teikiantis sveikatos priežiūros paslaugas</w:t>
      </w:r>
      <w:r w:rsidR="00414C95" w:rsidRPr="00112E38">
        <w:rPr>
          <w:color w:val="000000"/>
          <w:lang w:val="lt-LT"/>
        </w:rPr>
        <w:t>; 41-</w:t>
      </w:r>
      <w:r w:rsidR="008A1260" w:rsidRPr="00112E38">
        <w:rPr>
          <w:color w:val="000000"/>
          <w:lang w:val="lt-LT"/>
        </w:rPr>
        <w:t xml:space="preserve"> personalas</w:t>
      </w:r>
      <w:r w:rsidR="00414C95" w:rsidRPr="00112E38">
        <w:rPr>
          <w:color w:val="000000"/>
          <w:lang w:val="lt-LT"/>
        </w:rPr>
        <w:t>, nepriskiriamas</w:t>
      </w:r>
      <w:r w:rsidR="008A1260" w:rsidRPr="00112E38">
        <w:rPr>
          <w:color w:val="000000"/>
          <w:lang w:val="lt-LT"/>
        </w:rPr>
        <w:t xml:space="preserve"> </w:t>
      </w:r>
      <w:r w:rsidR="00414C95" w:rsidRPr="00112E38">
        <w:rPr>
          <w:color w:val="000000"/>
          <w:lang w:val="lt-LT"/>
        </w:rPr>
        <w:t>sveikatos specialistams</w:t>
      </w:r>
      <w:r w:rsidR="008A1260" w:rsidRPr="00112E38">
        <w:rPr>
          <w:color w:val="000000"/>
          <w:lang w:val="lt-LT"/>
        </w:rPr>
        <w:t>.</w:t>
      </w:r>
    </w:p>
    <w:p w:rsidR="008A1260" w:rsidRPr="00112E38" w:rsidRDefault="008A1260" w:rsidP="007054B4">
      <w:pPr>
        <w:ind w:firstLine="709"/>
        <w:jc w:val="both"/>
        <w:rPr>
          <w:i/>
          <w:iCs/>
          <w:color w:val="000000"/>
          <w:sz w:val="20"/>
          <w:szCs w:val="20"/>
          <w:lang w:val="lt-LT"/>
        </w:rPr>
      </w:pPr>
      <w:r w:rsidRPr="00112E38">
        <w:rPr>
          <w:color w:val="000000"/>
          <w:lang w:val="lt-LT"/>
        </w:rPr>
        <w:t>Įstaigoje trūksta šeimos gydytojų, gydytojų</w:t>
      </w:r>
      <w:r w:rsidR="00414C95" w:rsidRPr="00112E38">
        <w:rPr>
          <w:color w:val="000000"/>
          <w:lang w:val="lt-LT"/>
        </w:rPr>
        <w:t xml:space="preserve"> akušerių</w:t>
      </w:r>
      <w:r w:rsidRPr="00112E38">
        <w:rPr>
          <w:color w:val="000000"/>
          <w:lang w:val="lt-LT"/>
        </w:rPr>
        <w:t xml:space="preserve"> ginekologų. Nemažai įstaigos sveikatos priežiūros specialistų jau sulaukę pensinio amžiaus. Dėl jaunų gydytojų nenoro atvykti dirbti į rajono gydymo įstaigas</w:t>
      </w:r>
      <w:r w:rsidR="004F3C61" w:rsidRPr="00112E38">
        <w:rPr>
          <w:color w:val="000000"/>
          <w:lang w:val="lt-LT"/>
        </w:rPr>
        <w:t>,</w:t>
      </w:r>
      <w:r w:rsidRPr="00112E38">
        <w:rPr>
          <w:color w:val="000000"/>
          <w:lang w:val="lt-LT"/>
        </w:rPr>
        <w:t xml:space="preserve"> ateityje galime susidurti </w:t>
      </w:r>
      <w:r w:rsidR="004F3C61" w:rsidRPr="00112E38">
        <w:rPr>
          <w:color w:val="000000"/>
          <w:lang w:val="lt-LT"/>
        </w:rPr>
        <w:t>su rimtomis</w:t>
      </w:r>
      <w:r w:rsidRPr="00112E38">
        <w:rPr>
          <w:color w:val="000000"/>
          <w:lang w:val="lt-LT"/>
        </w:rPr>
        <w:t xml:space="preserve"> paslaugų teikimo </w:t>
      </w:r>
      <w:r w:rsidR="004F3C61" w:rsidRPr="00112E38">
        <w:rPr>
          <w:color w:val="000000"/>
          <w:lang w:val="lt-LT"/>
        </w:rPr>
        <w:t>problemomis ir esamų gydytojų pervargimu. Įstaiga, plėsdama šeimos gydytojo komandą, į</w:t>
      </w:r>
      <w:r w:rsidR="00414C95" w:rsidRPr="00112E38">
        <w:rPr>
          <w:color w:val="000000"/>
          <w:lang w:val="lt-LT"/>
        </w:rPr>
        <w:t>darbino</w:t>
      </w:r>
      <w:r w:rsidR="004F3C61" w:rsidRPr="00112E38">
        <w:rPr>
          <w:color w:val="000000"/>
          <w:lang w:val="lt-LT"/>
        </w:rPr>
        <w:t xml:space="preserve"> naujus specialistus – socialinį darbuotoją, kineziterapeutą, slaugytojo padėjėją ir pan.</w:t>
      </w:r>
      <w:r w:rsidR="00414C95" w:rsidRPr="00112E38">
        <w:rPr>
          <w:color w:val="000000"/>
          <w:lang w:val="lt-LT"/>
        </w:rPr>
        <w:t xml:space="preserve"> Senstant visuomenei, didėjant ambulatorinių slaugos paslaugų poreikiui paciento namuose, šių specialistų poreikis taip pat augs.</w:t>
      </w:r>
    </w:p>
    <w:p w:rsidR="00884206" w:rsidRPr="00112E38" w:rsidRDefault="00884206">
      <w:pPr>
        <w:spacing w:line="360" w:lineRule="auto"/>
        <w:rPr>
          <w:i/>
          <w:iCs/>
          <w:lang w:val="lt-LT"/>
        </w:rPr>
      </w:pPr>
    </w:p>
    <w:p w:rsidR="00884206" w:rsidRPr="00112E38" w:rsidRDefault="00884206">
      <w:pPr>
        <w:spacing w:line="360" w:lineRule="auto"/>
        <w:jc w:val="center"/>
        <w:rPr>
          <w:lang w:val="lt-LT"/>
        </w:rPr>
      </w:pPr>
      <w:r w:rsidRPr="00112E38">
        <w:rPr>
          <w:i/>
          <w:iCs/>
          <w:lang w:val="lt-LT"/>
        </w:rPr>
        <w:t xml:space="preserve">4. </w:t>
      </w:r>
      <w:r w:rsidR="00DD09AB" w:rsidRPr="00112E38">
        <w:rPr>
          <w:i/>
          <w:iCs/>
          <w:lang w:val="lt-LT"/>
        </w:rPr>
        <w:t>Finansiniai</w:t>
      </w:r>
      <w:r w:rsidRPr="00112E38">
        <w:rPr>
          <w:i/>
          <w:iCs/>
          <w:lang w:val="lt-LT"/>
        </w:rPr>
        <w:t xml:space="preserve"> ištekliai</w:t>
      </w:r>
    </w:p>
    <w:p w:rsidR="00884206" w:rsidRPr="00112E38" w:rsidRDefault="00884206" w:rsidP="007054B4">
      <w:pPr>
        <w:jc w:val="both"/>
        <w:rPr>
          <w:lang w:val="lt-LT"/>
        </w:rPr>
      </w:pPr>
      <w:r w:rsidRPr="00112E38">
        <w:rPr>
          <w:lang w:val="lt-LT"/>
        </w:rPr>
        <w:t xml:space="preserve">          Įstaiga</w:t>
      </w:r>
      <w:r w:rsidR="00DD482F" w:rsidRPr="00112E38">
        <w:rPr>
          <w:lang w:val="lt-LT"/>
        </w:rPr>
        <w:t>,</w:t>
      </w:r>
      <w:r w:rsidRPr="00112E38">
        <w:rPr>
          <w:lang w:val="lt-LT"/>
        </w:rPr>
        <w:t xml:space="preserve"> tvarkydama apskaitą ir rengdama finansinę atskaitomybę, vadovaujasi bendraisiais apskaitos principais, nustatytais Lietuvos Respublikos viešojo sektoriaus atskaitomybės</w:t>
      </w:r>
      <w:r w:rsidR="006C221F" w:rsidRPr="00112E38">
        <w:rPr>
          <w:lang w:val="lt-LT"/>
        </w:rPr>
        <w:t xml:space="preserve"> įstatymu, Lietuvos Respublikos </w:t>
      </w:r>
      <w:r w:rsidRPr="00112E38">
        <w:rPr>
          <w:lang w:val="lt-LT"/>
        </w:rPr>
        <w:t>buhalterinės apskaitos įstatymu, Viešojo sektoriaus ir finansinės atskaitomybės standartais, įstaigos apskaitos politika bei kitų galiojančių teisės aktų reikalavimais.</w:t>
      </w:r>
    </w:p>
    <w:p w:rsidR="00884206" w:rsidRPr="00112E38" w:rsidRDefault="00884206" w:rsidP="007054B4">
      <w:pPr>
        <w:jc w:val="both"/>
        <w:rPr>
          <w:lang w:val="lt-LT"/>
        </w:rPr>
      </w:pPr>
      <w:r w:rsidRPr="00112E38">
        <w:rPr>
          <w:lang w:val="lt-LT"/>
        </w:rPr>
        <w:t xml:space="preserve">       Didžiausią dalį pagrindinės veiklos pajamų sudaro pajamos už teikiamas medicinos paslaugas pagal iš anksto pasirašytas sutartis su Panevėžio teritorine ligonių kasa. Dalis pajamų gaunama už medicinos paslaugas, apmokamas atskirų fizinių bei juridinių asmenų. </w:t>
      </w:r>
    </w:p>
    <w:p w:rsidR="00154CD8" w:rsidRPr="00112E38" w:rsidRDefault="00884206" w:rsidP="007054B4">
      <w:pPr>
        <w:jc w:val="both"/>
        <w:rPr>
          <w:rFonts w:cs="Times New Roman"/>
          <w:bCs/>
          <w:color w:val="000000"/>
          <w:lang w:val="lt-LT" w:eastAsia="en-GB"/>
        </w:rPr>
      </w:pPr>
      <w:r w:rsidRPr="00112E38">
        <w:rPr>
          <w:lang w:val="lt-LT"/>
        </w:rPr>
        <w:t xml:space="preserve">        </w:t>
      </w:r>
      <w:r w:rsidRPr="00112E38">
        <w:rPr>
          <w:lang w:val="lt-LT"/>
        </w:rPr>
        <w:tab/>
      </w:r>
      <w:r w:rsidR="00154CD8" w:rsidRPr="00112E38">
        <w:rPr>
          <w:lang w:val="lt-LT"/>
        </w:rPr>
        <w:t>VšĮ Rokiškio PASPC</w:t>
      </w:r>
      <w:r w:rsidRPr="00112E38">
        <w:rPr>
          <w:lang w:val="lt-LT"/>
        </w:rPr>
        <w:t xml:space="preserve"> pajamos 2018</w:t>
      </w:r>
      <w:r w:rsidR="00DD09AB" w:rsidRPr="00112E38">
        <w:rPr>
          <w:lang w:val="lt-LT"/>
        </w:rPr>
        <w:t xml:space="preserve"> - 2020 </w:t>
      </w:r>
      <w:r w:rsidR="00154CD8" w:rsidRPr="00112E38">
        <w:rPr>
          <w:lang w:val="lt-LT"/>
        </w:rPr>
        <w:t>metai</w:t>
      </w:r>
      <w:r w:rsidRPr="00112E38">
        <w:rPr>
          <w:lang w:val="lt-LT"/>
        </w:rPr>
        <w:t xml:space="preserve">s </w:t>
      </w:r>
      <w:r w:rsidR="00DD09AB" w:rsidRPr="00112E38">
        <w:rPr>
          <w:lang w:val="lt-LT"/>
        </w:rPr>
        <w:t xml:space="preserve">augo nuo </w:t>
      </w:r>
      <w:r w:rsidR="00154CD8" w:rsidRPr="00112E38">
        <w:rPr>
          <w:lang w:val="lt-LT"/>
        </w:rPr>
        <w:t xml:space="preserve">2 524 938 iki </w:t>
      </w:r>
      <w:r w:rsidR="00154CD8" w:rsidRPr="00112E38">
        <w:rPr>
          <w:rFonts w:cs="Times New Roman"/>
          <w:bCs/>
          <w:color w:val="000000"/>
          <w:lang w:val="lt-LT" w:eastAsia="en-GB"/>
        </w:rPr>
        <w:t xml:space="preserve">3 327 829 </w:t>
      </w:r>
      <w:r w:rsidR="00303834" w:rsidRPr="00112E38">
        <w:rPr>
          <w:rFonts w:cs="Times New Roman"/>
          <w:bCs/>
          <w:color w:val="000000"/>
          <w:lang w:val="lt-LT" w:eastAsia="en-GB"/>
        </w:rPr>
        <w:t>eurų</w:t>
      </w:r>
      <w:r w:rsidR="00154CD8" w:rsidRPr="00112E38">
        <w:rPr>
          <w:rFonts w:cs="Times New Roman"/>
          <w:bCs/>
          <w:color w:val="000000"/>
          <w:lang w:val="lt-LT" w:eastAsia="en-GB"/>
        </w:rPr>
        <w:t xml:space="preserve">, tačiau išaugo ir sąnaudos nuo 2 435 381 iki 3 252 939 </w:t>
      </w:r>
      <w:r w:rsidR="00303834" w:rsidRPr="00112E38">
        <w:rPr>
          <w:rFonts w:cs="Times New Roman"/>
          <w:bCs/>
          <w:color w:val="000000"/>
          <w:lang w:val="lt-LT" w:eastAsia="en-GB"/>
        </w:rPr>
        <w:t>eurų</w:t>
      </w:r>
      <w:r w:rsidR="00154CD8" w:rsidRPr="00112E38">
        <w:rPr>
          <w:rFonts w:cs="Times New Roman"/>
          <w:bCs/>
          <w:color w:val="000000"/>
          <w:lang w:val="lt-LT" w:eastAsia="en-GB"/>
        </w:rPr>
        <w:t>. Didžiausią sąnaudų dalį sudarė darbo užmokestis, kuris nuolat augo</w:t>
      </w:r>
      <w:r w:rsidR="006576BD" w:rsidRPr="00112E38">
        <w:rPr>
          <w:rFonts w:cs="Times New Roman"/>
          <w:bCs/>
          <w:color w:val="000000"/>
          <w:lang w:val="lt-LT" w:eastAsia="en-GB"/>
        </w:rPr>
        <w:t xml:space="preserve"> dėl įsipareigojimų pagal </w:t>
      </w:r>
      <w:r w:rsidR="00B94ED4" w:rsidRPr="00112E38">
        <w:rPr>
          <w:rFonts w:cs="Times New Roman"/>
          <w:bCs/>
          <w:color w:val="000000"/>
          <w:lang w:val="lt-LT" w:eastAsia="en-GB"/>
        </w:rPr>
        <w:t xml:space="preserve">Lietuvos nacionalinės sveikatos </w:t>
      </w:r>
      <w:r w:rsidR="00303834" w:rsidRPr="00112E38">
        <w:rPr>
          <w:rFonts w:cs="Times New Roman"/>
          <w:bCs/>
          <w:color w:val="000000"/>
          <w:lang w:val="lt-LT" w:eastAsia="en-GB"/>
        </w:rPr>
        <w:t>sistemos</w:t>
      </w:r>
      <w:r w:rsidR="00B94ED4" w:rsidRPr="00112E38">
        <w:rPr>
          <w:rFonts w:cs="Times New Roman"/>
          <w:bCs/>
          <w:color w:val="000000"/>
          <w:lang w:val="lt-LT" w:eastAsia="en-GB"/>
        </w:rPr>
        <w:t xml:space="preserve"> šakos kolektyvinės sutarties </w:t>
      </w:r>
      <w:r w:rsidR="006C221F" w:rsidRPr="00112E38">
        <w:rPr>
          <w:rFonts w:cs="Times New Roman"/>
          <w:bCs/>
          <w:color w:val="000000"/>
          <w:lang w:val="lt-LT" w:eastAsia="en-GB"/>
        </w:rPr>
        <w:t>nuostatas</w:t>
      </w:r>
      <w:r w:rsidR="00B94ED4" w:rsidRPr="00112E38">
        <w:rPr>
          <w:rFonts w:cs="Times New Roman"/>
          <w:bCs/>
          <w:color w:val="000000"/>
          <w:lang w:val="lt-LT" w:eastAsia="en-GB"/>
        </w:rPr>
        <w:t>.</w:t>
      </w:r>
      <w:r w:rsidR="00154CD8" w:rsidRPr="00112E38">
        <w:rPr>
          <w:rFonts w:cs="Times New Roman"/>
          <w:bCs/>
          <w:color w:val="000000"/>
          <w:lang w:val="lt-LT" w:eastAsia="en-GB"/>
        </w:rPr>
        <w:t xml:space="preserve"> Įstaigos pajamos tiesiogiai priklauso nuo prisirašiusiųjų pacientų skaičiaus. Mažėjant gyventojų skaičiui, įstaigos pajamos taip pat mažėja. Kasmet keliamas balo įkainis ne visada kompensuoja įstaigos patiriamas sąnaudas</w:t>
      </w:r>
      <w:r w:rsidR="00303834" w:rsidRPr="00112E38">
        <w:rPr>
          <w:rFonts w:cs="Times New Roman"/>
          <w:bCs/>
          <w:color w:val="000000"/>
          <w:lang w:val="lt-LT" w:eastAsia="en-GB"/>
        </w:rPr>
        <w:t>. Žiūrint į perspektyvą - optimizavus įstaigos darbuotojų etatų skaičių bei didėjant paslaugos balo įkainiui, galima prognozuoti teigiamą finansinį rezultatą artimiausius penkerius metus</w:t>
      </w:r>
      <w:r w:rsidR="00154CD8" w:rsidRPr="00112E38">
        <w:rPr>
          <w:rFonts w:cs="Times New Roman"/>
          <w:bCs/>
          <w:color w:val="000000"/>
          <w:lang w:val="lt-LT" w:eastAsia="en-GB"/>
        </w:rPr>
        <w:t xml:space="preserve">. </w:t>
      </w:r>
    </w:p>
    <w:p w:rsidR="00884206" w:rsidRPr="00112E38" w:rsidRDefault="00884206">
      <w:pPr>
        <w:jc w:val="center"/>
        <w:rPr>
          <w:color w:val="000000"/>
          <w:lang w:val="lt-LT"/>
        </w:rPr>
      </w:pPr>
    </w:p>
    <w:p w:rsidR="007054B4" w:rsidRPr="00112E38" w:rsidRDefault="007054B4">
      <w:pPr>
        <w:jc w:val="center"/>
        <w:rPr>
          <w:color w:val="000000"/>
          <w:lang w:val="lt-LT"/>
        </w:rPr>
      </w:pPr>
    </w:p>
    <w:p w:rsidR="00884206" w:rsidRPr="00112E38" w:rsidRDefault="00B35483">
      <w:pPr>
        <w:jc w:val="center"/>
        <w:rPr>
          <w:b/>
          <w:bCs/>
          <w:color w:val="000000"/>
          <w:lang w:val="lt-LT"/>
        </w:rPr>
      </w:pPr>
      <w:r w:rsidRPr="00112E38">
        <w:rPr>
          <w:b/>
          <w:bCs/>
          <w:color w:val="000000"/>
          <w:lang w:val="lt-LT"/>
        </w:rPr>
        <w:t xml:space="preserve">SSGG </w:t>
      </w:r>
      <w:r w:rsidR="003C364B" w:rsidRPr="00112E38">
        <w:rPr>
          <w:b/>
          <w:bCs/>
          <w:color w:val="000000"/>
          <w:lang w:val="lt-LT"/>
        </w:rPr>
        <w:t xml:space="preserve"> ANALIZĖ</w:t>
      </w:r>
    </w:p>
    <w:p w:rsidR="007D5DD8" w:rsidRPr="00112E38" w:rsidRDefault="007D5DD8">
      <w:pPr>
        <w:jc w:val="center"/>
        <w:rPr>
          <w:b/>
          <w:bCs/>
          <w:color w:val="000000"/>
          <w:lang w:val="lt-LT"/>
        </w:rPr>
      </w:pPr>
    </w:p>
    <w:p w:rsidR="007D5DD8" w:rsidRPr="00112E38" w:rsidRDefault="007D5DD8" w:rsidP="003C364B">
      <w:pPr>
        <w:ind w:left="-142"/>
        <w:jc w:val="center"/>
        <w:rPr>
          <w:b/>
          <w:bCs/>
          <w:color w:val="000000"/>
          <w:lang w:val="lt-LT"/>
        </w:rPr>
      </w:pPr>
    </w:p>
    <w:p w:rsidR="007D5DD8" w:rsidRPr="00112E38" w:rsidRDefault="003C364B" w:rsidP="003C364B">
      <w:pPr>
        <w:pStyle w:val="Sraopastraipa"/>
        <w:spacing w:line="360" w:lineRule="auto"/>
        <w:ind w:left="-142" w:firstLine="142"/>
        <w:jc w:val="both"/>
        <w:rPr>
          <w:rFonts w:ascii="Times New Roman" w:hAnsi="Times New Roman"/>
          <w:b/>
          <w:sz w:val="24"/>
          <w:szCs w:val="24"/>
          <w:lang w:eastAsia="lt-LT"/>
        </w:rPr>
      </w:pPr>
      <w:r w:rsidRPr="00112E38">
        <w:rPr>
          <w:rFonts w:ascii="Times New Roman" w:hAnsi="Times New Roman"/>
          <w:b/>
          <w:sz w:val="24"/>
          <w:szCs w:val="24"/>
          <w:lang w:eastAsia="lt-LT"/>
        </w:rPr>
        <w:t>1.</w:t>
      </w:r>
      <w:r w:rsidRPr="00112E38">
        <w:rPr>
          <w:rFonts w:ascii="Times New Roman" w:hAnsi="Times New Roman"/>
          <w:sz w:val="24"/>
          <w:szCs w:val="24"/>
          <w:lang w:eastAsia="lt-LT"/>
        </w:rPr>
        <w:t xml:space="preserve"> </w:t>
      </w:r>
      <w:r w:rsidRPr="00112E38">
        <w:rPr>
          <w:rFonts w:ascii="Times New Roman" w:hAnsi="Times New Roman"/>
          <w:b/>
          <w:sz w:val="24"/>
          <w:szCs w:val="24"/>
          <w:lang w:eastAsia="lt-LT"/>
        </w:rPr>
        <w:t>STIPRYBĖS:</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1.1. Aukšta darbuotojų kvalifikacija ir praktinio darbo patirtis.</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1.2. Darbuotojų įsitraukimas siekti įstaigos tikslų.</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1.3. Darbuotojų organizaciniai gebėjimai diegti naujas paslaugų teikimo formas.</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1.4. Atnaujintos, modernizuotos sveikatos priežiūros specialistų darbo vietos.</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1.5. Šiuolaikiška, moderni įstaigos informacinė sistema, apjungianti visus padalinius.</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1.6. Pacientų pasitikėjimas įstaiga.</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1.7. Teigiamas įstaigos finansinės veiklos rezultatas.</w:t>
      </w:r>
    </w:p>
    <w:p w:rsidR="003C364B" w:rsidRPr="00112E38" w:rsidRDefault="003C364B" w:rsidP="003C364B">
      <w:pPr>
        <w:pStyle w:val="Sraopastraipa"/>
        <w:spacing w:line="360" w:lineRule="auto"/>
        <w:ind w:left="-142" w:firstLine="142"/>
        <w:jc w:val="both"/>
        <w:rPr>
          <w:rFonts w:ascii="Times New Roman" w:hAnsi="Times New Roman"/>
          <w:b/>
          <w:sz w:val="24"/>
          <w:szCs w:val="24"/>
          <w:lang w:eastAsia="lt-LT"/>
        </w:rPr>
      </w:pPr>
    </w:p>
    <w:p w:rsidR="007D5DD8" w:rsidRPr="00112E38" w:rsidRDefault="003C364B" w:rsidP="003C364B">
      <w:pPr>
        <w:pStyle w:val="Sraopastraipa"/>
        <w:spacing w:line="360" w:lineRule="auto"/>
        <w:ind w:left="-142" w:firstLine="142"/>
        <w:jc w:val="both"/>
        <w:rPr>
          <w:rFonts w:ascii="Times New Roman" w:hAnsi="Times New Roman"/>
          <w:b/>
          <w:sz w:val="24"/>
          <w:szCs w:val="24"/>
          <w:lang w:eastAsia="lt-LT"/>
        </w:rPr>
      </w:pPr>
      <w:r w:rsidRPr="00112E38">
        <w:rPr>
          <w:rFonts w:ascii="Times New Roman" w:hAnsi="Times New Roman"/>
          <w:b/>
          <w:sz w:val="24"/>
          <w:szCs w:val="24"/>
          <w:lang w:eastAsia="lt-LT"/>
        </w:rPr>
        <w:t>2.</w:t>
      </w:r>
      <w:r w:rsidRPr="00112E38">
        <w:rPr>
          <w:rFonts w:ascii="Times New Roman" w:hAnsi="Times New Roman"/>
          <w:sz w:val="24"/>
          <w:szCs w:val="24"/>
          <w:lang w:eastAsia="lt-LT"/>
        </w:rPr>
        <w:t xml:space="preserve"> </w:t>
      </w:r>
      <w:r w:rsidRPr="00112E38">
        <w:rPr>
          <w:rFonts w:ascii="Times New Roman" w:hAnsi="Times New Roman"/>
          <w:b/>
          <w:sz w:val="24"/>
          <w:szCs w:val="24"/>
          <w:lang w:eastAsia="lt-LT"/>
        </w:rPr>
        <w:t>SILPNYBĖS:</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 xml:space="preserve">2.1. Įstaigos personalo amžiaus vidurkis virš </w:t>
      </w:r>
      <w:r w:rsidRPr="00112E38">
        <w:rPr>
          <w:rFonts w:ascii="Times New Roman" w:hAnsi="Times New Roman"/>
          <w:color w:val="000000"/>
          <w:sz w:val="24"/>
          <w:szCs w:val="24"/>
          <w:lang w:eastAsia="lt-LT"/>
        </w:rPr>
        <w:t>55</w:t>
      </w:r>
      <w:r w:rsidRPr="00112E38">
        <w:rPr>
          <w:rFonts w:ascii="Times New Roman" w:hAnsi="Times New Roman"/>
          <w:sz w:val="24"/>
          <w:szCs w:val="24"/>
          <w:lang w:eastAsia="lt-LT"/>
        </w:rPr>
        <w:t xml:space="preserve"> metų.</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2.2. Jaunų specialistų nenoras atvykti dirbti į mūsų įstaigą.</w:t>
      </w:r>
    </w:p>
    <w:p w:rsidR="007D5DD8" w:rsidRPr="00112E38" w:rsidRDefault="007D5DD8" w:rsidP="007054B4">
      <w:pPr>
        <w:pStyle w:val="Sraopastraipa"/>
        <w:spacing w:line="240" w:lineRule="auto"/>
        <w:ind w:left="-142" w:firstLine="142"/>
        <w:jc w:val="both"/>
        <w:rPr>
          <w:rFonts w:ascii="Times New Roman" w:hAnsi="Times New Roman"/>
          <w:sz w:val="24"/>
          <w:szCs w:val="24"/>
          <w:lang w:eastAsia="lt-LT"/>
        </w:rPr>
      </w:pPr>
      <w:r w:rsidRPr="00112E38">
        <w:rPr>
          <w:rFonts w:ascii="Times New Roman" w:hAnsi="Times New Roman"/>
          <w:sz w:val="24"/>
          <w:szCs w:val="24"/>
          <w:lang w:eastAsia="lt-LT"/>
        </w:rPr>
        <w:t>2.3. Materialinių išteklių mažėjimas, susijęs su prisirašiusių pacientų skaičiaus mažėjimu.</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2.4. Įstaigoje dirba daug vyresnio amžiaus specialistų, todėl atnaujinant, modernizuojant IS programas lėtėja specialistų darbas, nes jiems sunkiau prisitaikyti prie naujovių.</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2.5. Nuolat augant informacinių technologijų ir programų naudojimui įstaigoje, jų išlaikymo kaštai taip pat didėja.</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2.6. Seni, neatitinkantys energetinio efektyvumo reikalavimų, įstaigos pastatai. Ribota galimybė skirti įstaigos uždirbamas lėšas šių pastatų kapitaliniam remontui.</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2.7. Įstaigoje neįdiegta kokybės vadybos sistema.</w:t>
      </w:r>
    </w:p>
    <w:p w:rsidR="003C364B" w:rsidRPr="00112E38" w:rsidRDefault="003C364B" w:rsidP="003C364B">
      <w:pPr>
        <w:pStyle w:val="Sraopastraipa"/>
        <w:spacing w:line="360" w:lineRule="auto"/>
        <w:ind w:left="0"/>
        <w:jc w:val="both"/>
        <w:rPr>
          <w:rFonts w:ascii="Times New Roman" w:hAnsi="Times New Roman"/>
          <w:b/>
          <w:sz w:val="24"/>
          <w:szCs w:val="24"/>
          <w:lang w:eastAsia="lt-LT"/>
        </w:rPr>
      </w:pPr>
    </w:p>
    <w:p w:rsidR="007D5DD8" w:rsidRPr="00112E38" w:rsidRDefault="003C364B" w:rsidP="003C364B">
      <w:pPr>
        <w:pStyle w:val="Sraopastraipa"/>
        <w:spacing w:line="360" w:lineRule="auto"/>
        <w:ind w:left="0"/>
        <w:jc w:val="both"/>
        <w:rPr>
          <w:rFonts w:ascii="Times New Roman" w:hAnsi="Times New Roman"/>
          <w:b/>
          <w:sz w:val="24"/>
          <w:szCs w:val="24"/>
          <w:lang w:eastAsia="lt-LT"/>
        </w:rPr>
      </w:pPr>
      <w:r w:rsidRPr="00112E38">
        <w:rPr>
          <w:rFonts w:ascii="Times New Roman" w:hAnsi="Times New Roman"/>
          <w:b/>
          <w:sz w:val="24"/>
          <w:szCs w:val="24"/>
          <w:lang w:eastAsia="lt-LT"/>
        </w:rPr>
        <w:t>3.</w:t>
      </w:r>
      <w:r w:rsidRPr="00112E38">
        <w:rPr>
          <w:rFonts w:ascii="Times New Roman" w:hAnsi="Times New Roman"/>
          <w:sz w:val="24"/>
          <w:szCs w:val="24"/>
          <w:lang w:eastAsia="lt-LT"/>
        </w:rPr>
        <w:t xml:space="preserve"> </w:t>
      </w:r>
      <w:r w:rsidRPr="00112E38">
        <w:rPr>
          <w:rFonts w:ascii="Times New Roman" w:hAnsi="Times New Roman"/>
          <w:b/>
          <w:sz w:val="24"/>
          <w:szCs w:val="24"/>
          <w:lang w:eastAsia="lt-LT"/>
        </w:rPr>
        <w:t>GALIMYBĖS:</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3.1. Įstaiga turi galimybę veiklai tęsti: šalies politika orientuota į Šeimos gydytojo teikiamų paslaugų plėtrą, senstančioje visuomenėje sveikatos priežiūros paslaugų poreikis auga.</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3.2. Galimybė uždirbti lėšas plečiant sveikatos priežiūros paslaugų apimtis:</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3.2.1. didinant skatinamųjų paslaugų ir prevencinių programų įgyvendinimo apimtis;</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lastRenderedPageBreak/>
        <w:t>3.2.2. įvedant naujų paslaugų teikimą, keičiant teikimo formas, atsižvelgiant į besikeičiančią aplinką: paliatyviosios pagalbos paslaugų teikimas pacientų namuose, ambulatorinių slaugos paslaugų teikimo komandiniu principu įvedimas;</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3.2.3. naujų laboratorinių tyrimų, kurias pacientas gali atlikti įstaigoje, įvedimas (sutartys su kitomis įstaigomis, atliekančiomis specifinius tyrimus);</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3.2.4. mokamų paslaugų apimčių didinimas.</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3.3. Modernizuojamos informacinės sistemos programos, kurios perspektyvoje lengvins personalo darbą, pacientui didins paslaugų prieinamumą.</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3.4. Įstaigos veikloje naudojamas patikėjimo teise gautas turtas.</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3.5. Įstaiga turi galimybę pasinaudoti Europos Sąjungos struktūrinių fondų, valstybės investicijų programos, klimato kaitos programos ir kitų fondų teikiama finansine parama, atnaujinant įstaigos pastatus ar medicininę įrangą, keliant įstaigos darbuotojų kvalifikaciją.</w:t>
      </w:r>
    </w:p>
    <w:p w:rsidR="003C364B" w:rsidRPr="00112E38" w:rsidRDefault="003C364B" w:rsidP="003C364B">
      <w:pPr>
        <w:pStyle w:val="Sraopastraipa"/>
        <w:spacing w:line="360" w:lineRule="auto"/>
        <w:ind w:left="0"/>
        <w:jc w:val="both"/>
        <w:rPr>
          <w:rFonts w:ascii="Times New Roman" w:hAnsi="Times New Roman"/>
          <w:b/>
          <w:sz w:val="24"/>
          <w:szCs w:val="24"/>
          <w:lang w:eastAsia="lt-LT"/>
        </w:rPr>
      </w:pPr>
    </w:p>
    <w:p w:rsidR="007D5DD8" w:rsidRPr="00112E38" w:rsidRDefault="003C364B" w:rsidP="003C364B">
      <w:pPr>
        <w:pStyle w:val="Sraopastraipa"/>
        <w:spacing w:line="360" w:lineRule="auto"/>
        <w:ind w:left="0"/>
        <w:jc w:val="both"/>
        <w:rPr>
          <w:rFonts w:ascii="Times New Roman" w:hAnsi="Times New Roman"/>
          <w:b/>
          <w:sz w:val="24"/>
          <w:szCs w:val="24"/>
          <w:lang w:eastAsia="lt-LT"/>
        </w:rPr>
      </w:pPr>
      <w:r w:rsidRPr="00112E38">
        <w:rPr>
          <w:rFonts w:ascii="Times New Roman" w:hAnsi="Times New Roman"/>
          <w:b/>
          <w:sz w:val="24"/>
          <w:szCs w:val="24"/>
          <w:lang w:eastAsia="lt-LT"/>
        </w:rPr>
        <w:t>4.</w:t>
      </w:r>
      <w:r w:rsidRPr="00112E38">
        <w:rPr>
          <w:rFonts w:ascii="Times New Roman" w:hAnsi="Times New Roman"/>
          <w:sz w:val="24"/>
          <w:szCs w:val="24"/>
          <w:lang w:eastAsia="lt-LT"/>
        </w:rPr>
        <w:t xml:space="preserve"> </w:t>
      </w:r>
      <w:r w:rsidRPr="00112E38">
        <w:rPr>
          <w:rFonts w:ascii="Times New Roman" w:hAnsi="Times New Roman"/>
          <w:b/>
          <w:sz w:val="24"/>
          <w:szCs w:val="24"/>
          <w:lang w:eastAsia="lt-LT"/>
        </w:rPr>
        <w:t>GRĖSMĖS</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4.1. Nuolat besikeičianti aplinka (tame tarpe pavojingų infekcijų plitimas) reikalauja operatyviai persiorientuoti į naujų formų sveikatos priežiūros paslaugų teikimą (nuotolinių sveikatos priežiūros paslaugų teikimas, ambulatorinės slaugos paslaugų plėtra įvedant specialistų komandą ir pan.). Kintančios sveikatos priežiūros paslaugos suponuoja naujų specialistų priėmimo poreikį, darbuotojų įgūdžių nuolatinį tobulinimą, medicininės įrangos, IS programų išlaikymo ar darbuotojų naudojamų asmeninių apsaugos priemonių kaštų augimą.</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 xml:space="preserve">4.2. Didėjanti konkurencija tarp šeimos gydytojo paslaugas teikiančių įstaigų: sumažėjus įstaigą pasirinkusiųjų skaičiui, mažėja įstaigos pajamos. </w:t>
      </w:r>
    </w:p>
    <w:p w:rsidR="007D5DD8" w:rsidRPr="00112E38" w:rsidRDefault="007D5DD8" w:rsidP="007054B4">
      <w:pPr>
        <w:pStyle w:val="Sraopastraipa"/>
        <w:spacing w:line="240" w:lineRule="auto"/>
        <w:ind w:left="0"/>
        <w:jc w:val="both"/>
        <w:rPr>
          <w:rFonts w:ascii="Times New Roman" w:hAnsi="Times New Roman"/>
          <w:sz w:val="24"/>
          <w:szCs w:val="24"/>
          <w:lang w:eastAsia="lt-LT"/>
        </w:rPr>
      </w:pPr>
      <w:r w:rsidRPr="00112E38">
        <w:rPr>
          <w:rFonts w:ascii="Times New Roman" w:hAnsi="Times New Roman"/>
          <w:sz w:val="24"/>
          <w:szCs w:val="24"/>
          <w:lang w:eastAsia="lt-LT"/>
        </w:rPr>
        <w:t>4.3. Senstant visuomenei, sveikatos priežiūros paslaugų poreikis auga, perspektyvoje gali nepakakti sveikatos priežiūros specialistų.</w:t>
      </w:r>
    </w:p>
    <w:p w:rsidR="0073450A" w:rsidRPr="00112E38" w:rsidRDefault="0073450A" w:rsidP="003C364B">
      <w:pPr>
        <w:pStyle w:val="Sraopastraipa"/>
        <w:spacing w:line="360" w:lineRule="auto"/>
        <w:ind w:left="0"/>
        <w:jc w:val="both"/>
        <w:rPr>
          <w:rFonts w:ascii="Times New Roman" w:hAnsi="Times New Roman"/>
          <w:sz w:val="24"/>
          <w:szCs w:val="24"/>
          <w:lang w:eastAsia="lt-LT"/>
        </w:rPr>
        <w:sectPr w:rsidR="0073450A" w:rsidRPr="00112E38" w:rsidSect="008E6699">
          <w:headerReference w:type="default" r:id="rId10"/>
          <w:pgSz w:w="11906" w:h="16838"/>
          <w:pgMar w:top="1134" w:right="567" w:bottom="1134" w:left="1701" w:header="567" w:footer="567" w:gutter="0"/>
          <w:pgNumType w:start="1"/>
          <w:cols w:space="1296"/>
          <w:docGrid w:linePitch="360"/>
        </w:sectPr>
      </w:pPr>
    </w:p>
    <w:p w:rsidR="0073450A" w:rsidRPr="00112E38" w:rsidRDefault="0073450A" w:rsidP="0073450A">
      <w:pPr>
        <w:jc w:val="center"/>
        <w:rPr>
          <w:b/>
          <w:bCs/>
          <w:color w:val="000000"/>
          <w:lang w:val="lt-LT"/>
        </w:rPr>
      </w:pPr>
      <w:r w:rsidRPr="00112E38">
        <w:rPr>
          <w:b/>
          <w:bCs/>
          <w:color w:val="000000"/>
          <w:lang w:val="lt-LT"/>
        </w:rPr>
        <w:lastRenderedPageBreak/>
        <w:t>ĮSTAIGOS STRATEGINIO VEIKLOS PLANO PRIEMONIŲ ĮGYVENDINIMAS</w:t>
      </w:r>
    </w:p>
    <w:p w:rsidR="0073450A" w:rsidRPr="00112E38" w:rsidRDefault="0073450A" w:rsidP="0073450A">
      <w:pPr>
        <w:jc w:val="center"/>
        <w:rPr>
          <w:color w:val="00000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2"/>
        <w:gridCol w:w="3843"/>
        <w:gridCol w:w="1419"/>
        <w:gridCol w:w="1416"/>
        <w:gridCol w:w="1278"/>
        <w:gridCol w:w="1416"/>
        <w:gridCol w:w="1495"/>
      </w:tblGrid>
      <w:tr w:rsidR="00D12FB3" w:rsidRPr="00112E38" w:rsidTr="00D12FB3">
        <w:tc>
          <w:tcPr>
            <w:tcW w:w="1394" w:type="pct"/>
            <w:vMerge w:val="restart"/>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Priemonės pavadinimas</w:t>
            </w:r>
          </w:p>
        </w:tc>
        <w:tc>
          <w:tcPr>
            <w:tcW w:w="3606" w:type="pct"/>
            <w:gridSpan w:val="6"/>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Vertinimo kriterijus</w:t>
            </w:r>
          </w:p>
        </w:tc>
      </w:tr>
      <w:tr w:rsidR="00D12FB3" w:rsidRPr="00112E38" w:rsidTr="00D12FB3">
        <w:tc>
          <w:tcPr>
            <w:tcW w:w="1394" w:type="pct"/>
            <w:vMerge/>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p>
        </w:tc>
        <w:tc>
          <w:tcPr>
            <w:tcW w:w="1275" w:type="pct"/>
            <w:vMerge w:val="restart"/>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Pavadinimas, mato vnt.</w:t>
            </w:r>
          </w:p>
        </w:tc>
        <w:tc>
          <w:tcPr>
            <w:tcW w:w="2331" w:type="pct"/>
            <w:gridSpan w:val="5"/>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Planuojama reikšmė</w:t>
            </w:r>
          </w:p>
        </w:tc>
      </w:tr>
      <w:tr w:rsidR="00694337" w:rsidRPr="00112E38" w:rsidTr="00694337">
        <w:trPr>
          <w:trHeight w:val="378"/>
        </w:trPr>
        <w:tc>
          <w:tcPr>
            <w:tcW w:w="1394" w:type="pct"/>
            <w:vMerge/>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p>
        </w:tc>
        <w:tc>
          <w:tcPr>
            <w:tcW w:w="1275" w:type="pct"/>
            <w:vMerge/>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p>
        </w:tc>
        <w:tc>
          <w:tcPr>
            <w:tcW w:w="471" w:type="pct"/>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2021 m.</w:t>
            </w:r>
          </w:p>
        </w:tc>
        <w:tc>
          <w:tcPr>
            <w:tcW w:w="470" w:type="pct"/>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2022 m.</w:t>
            </w:r>
          </w:p>
        </w:tc>
        <w:tc>
          <w:tcPr>
            <w:tcW w:w="424" w:type="pct"/>
            <w:shd w:val="clear" w:color="auto" w:fill="auto"/>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2023 m.</w:t>
            </w:r>
          </w:p>
        </w:tc>
        <w:tc>
          <w:tcPr>
            <w:tcW w:w="470" w:type="pct"/>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2024 m.</w:t>
            </w:r>
          </w:p>
        </w:tc>
        <w:tc>
          <w:tcPr>
            <w:tcW w:w="496" w:type="pct"/>
          </w:tcPr>
          <w:p w:rsidR="00D12FB3" w:rsidRPr="00112E38" w:rsidRDefault="00D12FB3"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2025 m.</w:t>
            </w:r>
          </w:p>
        </w:tc>
      </w:tr>
      <w:tr w:rsidR="00D12FB3" w:rsidRPr="00112E38" w:rsidTr="00D12FB3">
        <w:trPr>
          <w:trHeight w:val="274"/>
        </w:trPr>
        <w:tc>
          <w:tcPr>
            <w:tcW w:w="1394" w:type="pct"/>
            <w:shd w:val="clear" w:color="auto" w:fill="auto"/>
          </w:tcPr>
          <w:p w:rsidR="00D12FB3" w:rsidRPr="00112E38" w:rsidRDefault="00694337"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1</w:t>
            </w:r>
          </w:p>
        </w:tc>
        <w:tc>
          <w:tcPr>
            <w:tcW w:w="1275" w:type="pct"/>
            <w:shd w:val="clear" w:color="auto" w:fill="auto"/>
          </w:tcPr>
          <w:p w:rsidR="00D12FB3" w:rsidRPr="00112E38" w:rsidRDefault="00694337"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2</w:t>
            </w:r>
          </w:p>
        </w:tc>
        <w:tc>
          <w:tcPr>
            <w:tcW w:w="471" w:type="pct"/>
            <w:shd w:val="clear" w:color="auto" w:fill="auto"/>
          </w:tcPr>
          <w:p w:rsidR="00D12FB3" w:rsidRPr="00112E38" w:rsidRDefault="00694337"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3</w:t>
            </w:r>
          </w:p>
        </w:tc>
        <w:tc>
          <w:tcPr>
            <w:tcW w:w="470" w:type="pct"/>
            <w:shd w:val="clear" w:color="auto" w:fill="auto"/>
          </w:tcPr>
          <w:p w:rsidR="00D12FB3" w:rsidRPr="00112E38" w:rsidRDefault="00694337"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4</w:t>
            </w:r>
          </w:p>
        </w:tc>
        <w:tc>
          <w:tcPr>
            <w:tcW w:w="424" w:type="pct"/>
            <w:shd w:val="clear" w:color="auto" w:fill="auto"/>
          </w:tcPr>
          <w:p w:rsidR="00D12FB3" w:rsidRPr="00112E38" w:rsidRDefault="00694337"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5</w:t>
            </w:r>
          </w:p>
        </w:tc>
        <w:tc>
          <w:tcPr>
            <w:tcW w:w="470" w:type="pct"/>
          </w:tcPr>
          <w:p w:rsidR="00D12FB3" w:rsidRPr="00112E38" w:rsidRDefault="00694337"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6</w:t>
            </w:r>
          </w:p>
        </w:tc>
        <w:tc>
          <w:tcPr>
            <w:tcW w:w="496" w:type="pct"/>
          </w:tcPr>
          <w:p w:rsidR="00D12FB3" w:rsidRPr="00112E38" w:rsidRDefault="00694337" w:rsidP="009036D4">
            <w:pPr>
              <w:pStyle w:val="Sraopastraipa"/>
              <w:spacing w:after="0" w:line="240" w:lineRule="auto"/>
              <w:ind w:left="0"/>
              <w:jc w:val="center"/>
              <w:rPr>
                <w:rFonts w:ascii="Times New Roman" w:hAnsi="Times New Roman"/>
                <w:b/>
                <w:sz w:val="20"/>
                <w:szCs w:val="20"/>
                <w:lang w:eastAsia="lt-LT"/>
              </w:rPr>
            </w:pPr>
            <w:r w:rsidRPr="00112E38">
              <w:rPr>
                <w:rFonts w:ascii="Times New Roman" w:hAnsi="Times New Roman"/>
                <w:b/>
                <w:sz w:val="20"/>
                <w:szCs w:val="20"/>
                <w:lang w:eastAsia="lt-LT"/>
              </w:rPr>
              <w:t>7</w:t>
            </w:r>
          </w:p>
        </w:tc>
      </w:tr>
      <w:tr w:rsidR="00D12FB3" w:rsidRPr="00112E38" w:rsidTr="00D12FB3">
        <w:trPr>
          <w:trHeight w:val="274"/>
        </w:trPr>
        <w:tc>
          <w:tcPr>
            <w:tcW w:w="5000" w:type="pct"/>
            <w:gridSpan w:val="7"/>
            <w:shd w:val="clear" w:color="auto" w:fill="auto"/>
          </w:tcPr>
          <w:p w:rsidR="00D12FB3" w:rsidRPr="00112E38" w:rsidRDefault="000146FC" w:rsidP="00663575">
            <w:pPr>
              <w:pStyle w:val="Sraopastraipa"/>
              <w:spacing w:after="0" w:line="240" w:lineRule="auto"/>
              <w:ind w:left="0"/>
              <w:rPr>
                <w:rFonts w:ascii="Times New Roman" w:hAnsi="Times New Roman"/>
                <w:b/>
                <w:sz w:val="20"/>
                <w:szCs w:val="20"/>
                <w:lang w:eastAsia="lt-LT"/>
              </w:rPr>
            </w:pPr>
            <w:r w:rsidRPr="00112E38">
              <w:rPr>
                <w:rFonts w:ascii="Times New Roman" w:hAnsi="Times New Roman"/>
                <w:b/>
                <w:sz w:val="24"/>
                <w:szCs w:val="24"/>
                <w:lang w:eastAsia="lt-LT"/>
              </w:rPr>
              <w:t>1</w:t>
            </w:r>
            <w:r w:rsidR="00D12FB3" w:rsidRPr="00112E38">
              <w:rPr>
                <w:rFonts w:ascii="Times New Roman" w:hAnsi="Times New Roman"/>
                <w:b/>
                <w:sz w:val="24"/>
                <w:szCs w:val="24"/>
                <w:lang w:eastAsia="lt-LT"/>
              </w:rPr>
              <w:t xml:space="preserve"> tiksla</w:t>
            </w:r>
            <w:r w:rsidR="00831A51" w:rsidRPr="00112E38">
              <w:rPr>
                <w:rFonts w:ascii="Times New Roman" w:hAnsi="Times New Roman"/>
                <w:b/>
                <w:sz w:val="24"/>
                <w:szCs w:val="24"/>
                <w:lang w:eastAsia="lt-LT"/>
              </w:rPr>
              <w:t>s.</w:t>
            </w:r>
            <w:r w:rsidR="00D12FB3" w:rsidRPr="00112E38">
              <w:rPr>
                <w:rFonts w:ascii="Times New Roman" w:hAnsi="Times New Roman"/>
                <w:b/>
                <w:sz w:val="24"/>
                <w:szCs w:val="24"/>
                <w:lang w:eastAsia="lt-LT"/>
              </w:rPr>
              <w:t xml:space="preserve"> </w:t>
            </w:r>
            <w:r w:rsidR="00663575" w:rsidRPr="00112E38">
              <w:rPr>
                <w:rFonts w:ascii="Times New Roman" w:hAnsi="Times New Roman"/>
                <w:b/>
                <w:sz w:val="24"/>
                <w:szCs w:val="24"/>
                <w:lang w:eastAsia="lt-LT"/>
              </w:rPr>
              <w:t>Pacientų p</w:t>
            </w:r>
            <w:r w:rsidR="00D12FB3" w:rsidRPr="00112E38">
              <w:rPr>
                <w:rFonts w:ascii="Times New Roman" w:hAnsi="Times New Roman"/>
                <w:b/>
                <w:sz w:val="24"/>
                <w:szCs w:val="24"/>
                <w:lang w:eastAsia="lt-LT"/>
              </w:rPr>
              <w:t>agrįstų poreikių užtikrinimas, teikiant sveikatos priežiūros paslaugas</w:t>
            </w:r>
          </w:p>
        </w:tc>
      </w:tr>
      <w:tr w:rsidR="009A73BF" w:rsidRPr="00112E38" w:rsidTr="00D12FB3">
        <w:trPr>
          <w:trHeight w:val="274"/>
        </w:trPr>
        <w:tc>
          <w:tcPr>
            <w:tcW w:w="5000" w:type="pct"/>
            <w:gridSpan w:val="7"/>
            <w:shd w:val="clear" w:color="auto" w:fill="auto"/>
          </w:tcPr>
          <w:p w:rsidR="009A73BF" w:rsidRPr="00112E38" w:rsidRDefault="009A73BF" w:rsidP="00D12FB3">
            <w:pPr>
              <w:pStyle w:val="Sraopastraipa"/>
              <w:spacing w:after="0" w:line="240" w:lineRule="auto"/>
              <w:ind w:left="0"/>
              <w:rPr>
                <w:rFonts w:ascii="Times New Roman" w:hAnsi="Times New Roman"/>
                <w:b/>
                <w:sz w:val="24"/>
                <w:szCs w:val="24"/>
                <w:lang w:eastAsia="lt-LT"/>
              </w:rPr>
            </w:pPr>
          </w:p>
        </w:tc>
      </w:tr>
      <w:tr w:rsidR="00D12FB3" w:rsidRPr="00112E38" w:rsidTr="00D12FB3">
        <w:trPr>
          <w:trHeight w:val="274"/>
        </w:trPr>
        <w:tc>
          <w:tcPr>
            <w:tcW w:w="5000" w:type="pct"/>
            <w:gridSpan w:val="7"/>
            <w:shd w:val="clear" w:color="auto" w:fill="auto"/>
          </w:tcPr>
          <w:p w:rsidR="00D12FB3" w:rsidRPr="00112E38" w:rsidRDefault="00D430D5" w:rsidP="00D12FB3">
            <w:pPr>
              <w:pStyle w:val="Sraopastraipa"/>
              <w:spacing w:after="0" w:line="240" w:lineRule="auto"/>
              <w:ind w:left="0"/>
              <w:rPr>
                <w:rFonts w:ascii="Times New Roman" w:hAnsi="Times New Roman"/>
                <w:b/>
                <w:i/>
                <w:sz w:val="20"/>
                <w:szCs w:val="20"/>
                <w:lang w:eastAsia="lt-LT"/>
              </w:rPr>
            </w:pPr>
            <w:r w:rsidRPr="00112E38">
              <w:rPr>
                <w:rFonts w:ascii="Times New Roman" w:hAnsi="Times New Roman"/>
                <w:b/>
                <w:i/>
                <w:sz w:val="20"/>
                <w:szCs w:val="20"/>
                <w:lang w:eastAsia="lt-LT"/>
              </w:rPr>
              <w:t>1.1. U</w:t>
            </w:r>
            <w:r w:rsidR="00D12FB3" w:rsidRPr="00112E38">
              <w:rPr>
                <w:rFonts w:ascii="Times New Roman" w:hAnsi="Times New Roman"/>
                <w:b/>
                <w:i/>
                <w:sz w:val="20"/>
                <w:szCs w:val="20"/>
                <w:lang w:eastAsia="lt-LT"/>
              </w:rPr>
              <w:t>ždavinys.  Pacientų poreikių bei pasitenkinimo teikiamomis paslaugomis stebėsena</w:t>
            </w:r>
          </w:p>
        </w:tc>
      </w:tr>
      <w:tr w:rsidR="00694337" w:rsidRPr="00112E38" w:rsidTr="00694337">
        <w:trPr>
          <w:trHeight w:val="835"/>
        </w:trPr>
        <w:tc>
          <w:tcPr>
            <w:tcW w:w="1394" w:type="pct"/>
            <w:shd w:val="clear" w:color="auto" w:fill="auto"/>
          </w:tcPr>
          <w:p w:rsidR="00694337" w:rsidRPr="00112E38" w:rsidRDefault="00694337" w:rsidP="00694337">
            <w:pPr>
              <w:pStyle w:val="Sraopastraipa"/>
              <w:spacing w:after="0" w:line="240" w:lineRule="auto"/>
              <w:ind w:left="34" w:hanging="34"/>
              <w:jc w:val="both"/>
              <w:rPr>
                <w:rFonts w:ascii="Times New Roman" w:hAnsi="Times New Roman"/>
                <w:sz w:val="20"/>
                <w:szCs w:val="20"/>
                <w:lang w:eastAsia="lt-LT"/>
              </w:rPr>
            </w:pPr>
            <w:r w:rsidRPr="00112E38">
              <w:rPr>
                <w:rFonts w:ascii="Times New Roman" w:hAnsi="Times New Roman"/>
                <w:sz w:val="20"/>
                <w:szCs w:val="20"/>
                <w:lang w:eastAsia="lt-LT"/>
              </w:rPr>
              <w:t>1.1.1</w:t>
            </w:r>
            <w:r w:rsidR="00831A51" w:rsidRPr="00112E38">
              <w:rPr>
                <w:rFonts w:ascii="Times New Roman" w:hAnsi="Times New Roman"/>
                <w:sz w:val="20"/>
                <w:szCs w:val="20"/>
                <w:lang w:eastAsia="lt-LT"/>
              </w:rPr>
              <w:t>. Pacientų apklausų</w:t>
            </w:r>
            <w:r w:rsidRPr="00112E38">
              <w:rPr>
                <w:rFonts w:ascii="Times New Roman" w:hAnsi="Times New Roman"/>
                <w:sz w:val="20"/>
                <w:szCs w:val="20"/>
                <w:lang w:eastAsia="lt-LT"/>
              </w:rPr>
              <w:t xml:space="preserve"> dėl pacientų  teisių ir SP paslaugų poreikio užtikrinimo</w:t>
            </w:r>
            <w:r w:rsidR="00831A51" w:rsidRPr="00112E38">
              <w:rPr>
                <w:rFonts w:ascii="Times New Roman" w:hAnsi="Times New Roman"/>
                <w:sz w:val="20"/>
                <w:szCs w:val="20"/>
                <w:lang w:eastAsia="lt-LT"/>
              </w:rPr>
              <w:t xml:space="preserve"> organizavimas</w:t>
            </w:r>
          </w:p>
        </w:tc>
        <w:tc>
          <w:tcPr>
            <w:tcW w:w="1275" w:type="pct"/>
            <w:shd w:val="clear" w:color="auto" w:fill="auto"/>
          </w:tcPr>
          <w:p w:rsidR="00694337" w:rsidRPr="00112E38" w:rsidRDefault="00694337" w:rsidP="00694337">
            <w:pPr>
              <w:pStyle w:val="Sraopastraipa"/>
              <w:spacing w:after="0" w:line="240" w:lineRule="auto"/>
              <w:ind w:left="142"/>
              <w:rPr>
                <w:rFonts w:ascii="Times New Roman" w:hAnsi="Times New Roman"/>
                <w:sz w:val="20"/>
                <w:szCs w:val="20"/>
                <w:lang w:eastAsia="lt-LT"/>
              </w:rPr>
            </w:pPr>
            <w:r w:rsidRPr="00112E38">
              <w:rPr>
                <w:rFonts w:ascii="Times New Roman" w:hAnsi="Times New Roman"/>
                <w:sz w:val="20"/>
                <w:szCs w:val="20"/>
                <w:lang w:eastAsia="lt-LT"/>
              </w:rPr>
              <w:t>Atliktų apklausų skaičius</w:t>
            </w:r>
          </w:p>
        </w:tc>
        <w:tc>
          <w:tcPr>
            <w:tcW w:w="471" w:type="pct"/>
            <w:shd w:val="clear" w:color="auto" w:fill="auto"/>
          </w:tcPr>
          <w:p w:rsidR="00694337" w:rsidRPr="00112E38" w:rsidRDefault="003C18EE" w:rsidP="00694337">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2</w:t>
            </w:r>
          </w:p>
        </w:tc>
        <w:tc>
          <w:tcPr>
            <w:tcW w:w="470" w:type="pct"/>
            <w:shd w:val="clear" w:color="auto" w:fill="auto"/>
          </w:tcPr>
          <w:p w:rsidR="00694337" w:rsidRPr="00112E38" w:rsidRDefault="003C18EE" w:rsidP="00694337">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2</w:t>
            </w:r>
          </w:p>
        </w:tc>
        <w:tc>
          <w:tcPr>
            <w:tcW w:w="424" w:type="pct"/>
            <w:shd w:val="clear" w:color="auto" w:fill="auto"/>
          </w:tcPr>
          <w:p w:rsidR="00694337" w:rsidRPr="00112E38" w:rsidRDefault="003C18EE" w:rsidP="00694337">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2</w:t>
            </w:r>
          </w:p>
        </w:tc>
        <w:tc>
          <w:tcPr>
            <w:tcW w:w="470" w:type="pct"/>
          </w:tcPr>
          <w:p w:rsidR="00694337" w:rsidRPr="00112E38" w:rsidRDefault="003C18EE" w:rsidP="00694337">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2</w:t>
            </w:r>
          </w:p>
        </w:tc>
        <w:tc>
          <w:tcPr>
            <w:tcW w:w="496" w:type="pct"/>
          </w:tcPr>
          <w:p w:rsidR="00694337" w:rsidRPr="00112E38" w:rsidRDefault="003C18EE" w:rsidP="00694337">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2</w:t>
            </w:r>
          </w:p>
        </w:tc>
      </w:tr>
      <w:tr w:rsidR="00D12FB3" w:rsidRPr="00112E38" w:rsidTr="00D12FB3">
        <w:trPr>
          <w:trHeight w:val="402"/>
        </w:trPr>
        <w:tc>
          <w:tcPr>
            <w:tcW w:w="1394" w:type="pct"/>
            <w:shd w:val="clear" w:color="auto" w:fill="auto"/>
          </w:tcPr>
          <w:p w:rsidR="00D12FB3" w:rsidRPr="00112E38" w:rsidRDefault="00D12FB3" w:rsidP="00831A51">
            <w:pPr>
              <w:pStyle w:val="Sraopastraipa"/>
              <w:spacing w:after="0" w:line="240" w:lineRule="auto"/>
              <w:ind w:left="34" w:hanging="34"/>
              <w:jc w:val="both"/>
              <w:rPr>
                <w:rFonts w:ascii="Times New Roman" w:hAnsi="Times New Roman"/>
                <w:sz w:val="20"/>
                <w:szCs w:val="20"/>
                <w:lang w:eastAsia="lt-LT"/>
              </w:rPr>
            </w:pPr>
            <w:r w:rsidRPr="00112E38">
              <w:rPr>
                <w:rFonts w:ascii="Times New Roman" w:hAnsi="Times New Roman"/>
                <w:sz w:val="20"/>
                <w:szCs w:val="20"/>
                <w:lang w:eastAsia="lt-LT"/>
              </w:rPr>
              <w:t xml:space="preserve">1.1.2. </w:t>
            </w:r>
            <w:r w:rsidR="00831A51" w:rsidRPr="00112E38">
              <w:rPr>
                <w:rFonts w:ascii="Times New Roman" w:hAnsi="Times New Roman"/>
                <w:sz w:val="20"/>
                <w:szCs w:val="20"/>
                <w:lang w:eastAsia="lt-LT"/>
              </w:rPr>
              <w:t>P</w:t>
            </w:r>
            <w:r w:rsidRPr="00112E38">
              <w:rPr>
                <w:rFonts w:ascii="Times New Roman" w:hAnsi="Times New Roman"/>
                <w:sz w:val="20"/>
                <w:szCs w:val="20"/>
                <w:lang w:eastAsia="lt-LT"/>
              </w:rPr>
              <w:t xml:space="preserve">asitenkinimo įstaigos teikiamomis SP </w:t>
            </w:r>
            <w:r w:rsidR="00694337" w:rsidRPr="00112E38">
              <w:rPr>
                <w:rFonts w:ascii="Times New Roman" w:hAnsi="Times New Roman"/>
                <w:sz w:val="20"/>
                <w:szCs w:val="20"/>
                <w:lang w:eastAsia="lt-LT"/>
              </w:rPr>
              <w:t>paslaugomis lyg</w:t>
            </w:r>
            <w:r w:rsidR="00831A51" w:rsidRPr="00112E38">
              <w:rPr>
                <w:rFonts w:ascii="Times New Roman" w:hAnsi="Times New Roman"/>
                <w:sz w:val="20"/>
                <w:szCs w:val="20"/>
                <w:lang w:eastAsia="lt-LT"/>
              </w:rPr>
              <w:t>io</w:t>
            </w:r>
            <w:r w:rsidR="00694337" w:rsidRPr="00112E38">
              <w:rPr>
                <w:rFonts w:ascii="Times New Roman" w:hAnsi="Times New Roman"/>
                <w:sz w:val="20"/>
                <w:szCs w:val="20"/>
                <w:lang w:eastAsia="lt-LT"/>
              </w:rPr>
              <w:t xml:space="preserve"> LR SAM nustatyta tvarka</w:t>
            </w:r>
            <w:r w:rsidR="00831A51" w:rsidRPr="00112E38">
              <w:rPr>
                <w:rFonts w:ascii="Times New Roman" w:hAnsi="Times New Roman"/>
                <w:sz w:val="20"/>
                <w:szCs w:val="20"/>
                <w:lang w:eastAsia="lt-LT"/>
              </w:rPr>
              <w:t xml:space="preserve"> stebėsena</w:t>
            </w:r>
          </w:p>
        </w:tc>
        <w:tc>
          <w:tcPr>
            <w:tcW w:w="1275" w:type="pct"/>
            <w:shd w:val="clear" w:color="auto" w:fill="auto"/>
          </w:tcPr>
          <w:p w:rsidR="00D12FB3" w:rsidRPr="00112E38" w:rsidRDefault="00D12FB3" w:rsidP="00D12FB3">
            <w:pPr>
              <w:pStyle w:val="Sraopastraipa"/>
              <w:spacing w:after="0" w:line="240" w:lineRule="auto"/>
              <w:ind w:left="142"/>
              <w:rPr>
                <w:rFonts w:ascii="Times New Roman" w:hAnsi="Times New Roman"/>
                <w:sz w:val="20"/>
                <w:szCs w:val="20"/>
                <w:lang w:eastAsia="lt-LT"/>
              </w:rPr>
            </w:pPr>
            <w:r w:rsidRPr="00112E38">
              <w:rPr>
                <w:rFonts w:ascii="Times New Roman" w:hAnsi="Times New Roman"/>
                <w:sz w:val="20"/>
                <w:szCs w:val="20"/>
                <w:lang w:eastAsia="lt-LT"/>
              </w:rPr>
              <w:t>Pasitenkinimo įstaigos teikiamomis SP paslaugomis įvertinimo rodiklis</w:t>
            </w:r>
          </w:p>
        </w:tc>
        <w:tc>
          <w:tcPr>
            <w:tcW w:w="471" w:type="pct"/>
            <w:shd w:val="clear" w:color="auto" w:fill="auto"/>
          </w:tcPr>
          <w:p w:rsidR="00D12FB3" w:rsidRPr="00112E38" w:rsidRDefault="003C18EE" w:rsidP="00D12FB3">
            <w:pPr>
              <w:pStyle w:val="Sraopastraipa"/>
              <w:spacing w:after="0" w:line="240" w:lineRule="auto"/>
              <w:ind w:left="-108"/>
              <w:jc w:val="both"/>
              <w:rPr>
                <w:rFonts w:ascii="Times New Roman" w:hAnsi="Times New Roman"/>
                <w:sz w:val="20"/>
                <w:szCs w:val="20"/>
                <w:lang w:eastAsia="lt-LT"/>
              </w:rPr>
            </w:pPr>
            <w:r w:rsidRPr="00112E38">
              <w:rPr>
                <w:rFonts w:ascii="Times New Roman" w:hAnsi="Times New Roman"/>
                <w:sz w:val="20"/>
                <w:szCs w:val="20"/>
                <w:lang w:eastAsia="lt-LT"/>
              </w:rPr>
              <w:t>ne mažiau 0,9</w:t>
            </w:r>
          </w:p>
        </w:tc>
        <w:tc>
          <w:tcPr>
            <w:tcW w:w="470" w:type="pct"/>
            <w:shd w:val="clear" w:color="auto" w:fill="auto"/>
          </w:tcPr>
          <w:p w:rsidR="00D12FB3" w:rsidRPr="00112E38" w:rsidRDefault="003C18EE" w:rsidP="00D12FB3">
            <w:pPr>
              <w:pStyle w:val="Sraopastraipa"/>
              <w:spacing w:after="0" w:line="240" w:lineRule="auto"/>
              <w:ind w:left="-108"/>
              <w:jc w:val="both"/>
              <w:rPr>
                <w:rFonts w:ascii="Times New Roman" w:hAnsi="Times New Roman"/>
                <w:sz w:val="20"/>
                <w:szCs w:val="20"/>
                <w:lang w:eastAsia="lt-LT"/>
              </w:rPr>
            </w:pPr>
            <w:r w:rsidRPr="00112E38">
              <w:rPr>
                <w:rFonts w:ascii="Times New Roman" w:hAnsi="Times New Roman"/>
                <w:sz w:val="20"/>
                <w:szCs w:val="20"/>
                <w:lang w:eastAsia="lt-LT"/>
              </w:rPr>
              <w:t>ne mažiau 0,9</w:t>
            </w:r>
          </w:p>
        </w:tc>
        <w:tc>
          <w:tcPr>
            <w:tcW w:w="424" w:type="pct"/>
            <w:shd w:val="clear" w:color="auto" w:fill="auto"/>
          </w:tcPr>
          <w:p w:rsidR="00D12FB3" w:rsidRPr="00112E38" w:rsidRDefault="003C18EE" w:rsidP="00D12FB3">
            <w:pPr>
              <w:pStyle w:val="Sraopastraipa"/>
              <w:spacing w:after="0" w:line="240" w:lineRule="auto"/>
              <w:ind w:left="-108"/>
              <w:jc w:val="both"/>
              <w:rPr>
                <w:rFonts w:ascii="Times New Roman" w:hAnsi="Times New Roman"/>
                <w:sz w:val="20"/>
                <w:szCs w:val="20"/>
                <w:lang w:eastAsia="lt-LT"/>
              </w:rPr>
            </w:pPr>
            <w:r w:rsidRPr="00112E38">
              <w:rPr>
                <w:rFonts w:ascii="Times New Roman" w:hAnsi="Times New Roman"/>
                <w:sz w:val="20"/>
                <w:szCs w:val="20"/>
                <w:lang w:eastAsia="lt-LT"/>
              </w:rPr>
              <w:t>ne mažiau 0,9</w:t>
            </w:r>
          </w:p>
        </w:tc>
        <w:tc>
          <w:tcPr>
            <w:tcW w:w="470" w:type="pct"/>
          </w:tcPr>
          <w:p w:rsidR="00D12FB3" w:rsidRPr="00112E38" w:rsidRDefault="003C18EE" w:rsidP="00D12FB3">
            <w:pPr>
              <w:pStyle w:val="Sraopastraipa"/>
              <w:spacing w:after="0" w:line="240" w:lineRule="auto"/>
              <w:ind w:left="-108"/>
              <w:jc w:val="both"/>
              <w:rPr>
                <w:rFonts w:ascii="Times New Roman" w:hAnsi="Times New Roman"/>
                <w:sz w:val="20"/>
                <w:szCs w:val="20"/>
                <w:lang w:eastAsia="lt-LT"/>
              </w:rPr>
            </w:pPr>
            <w:r w:rsidRPr="00112E38">
              <w:rPr>
                <w:rFonts w:ascii="Times New Roman" w:hAnsi="Times New Roman"/>
                <w:sz w:val="20"/>
                <w:szCs w:val="20"/>
                <w:lang w:eastAsia="lt-LT"/>
              </w:rPr>
              <w:t>ne mažiau 0,9</w:t>
            </w:r>
          </w:p>
        </w:tc>
        <w:tc>
          <w:tcPr>
            <w:tcW w:w="496" w:type="pct"/>
          </w:tcPr>
          <w:p w:rsidR="00D12FB3" w:rsidRPr="00112E38" w:rsidRDefault="003C18EE" w:rsidP="00D12FB3">
            <w:pPr>
              <w:pStyle w:val="Sraopastraipa"/>
              <w:spacing w:after="0" w:line="240" w:lineRule="auto"/>
              <w:ind w:left="-108"/>
              <w:jc w:val="both"/>
              <w:rPr>
                <w:rFonts w:ascii="Times New Roman" w:hAnsi="Times New Roman"/>
                <w:sz w:val="20"/>
                <w:szCs w:val="20"/>
                <w:lang w:eastAsia="lt-LT"/>
              </w:rPr>
            </w:pPr>
            <w:r w:rsidRPr="00112E38">
              <w:rPr>
                <w:rFonts w:ascii="Times New Roman" w:hAnsi="Times New Roman"/>
                <w:sz w:val="20"/>
                <w:szCs w:val="20"/>
                <w:lang w:eastAsia="lt-LT"/>
              </w:rPr>
              <w:t>ne mažiau 0,9</w:t>
            </w:r>
          </w:p>
        </w:tc>
      </w:tr>
      <w:tr w:rsidR="00D12FB3" w:rsidRPr="00112E38" w:rsidTr="00D12FB3">
        <w:trPr>
          <w:trHeight w:val="402"/>
        </w:trPr>
        <w:tc>
          <w:tcPr>
            <w:tcW w:w="1394" w:type="pct"/>
            <w:shd w:val="clear" w:color="auto" w:fill="auto"/>
          </w:tcPr>
          <w:p w:rsidR="00D12FB3" w:rsidRPr="00112E38" w:rsidRDefault="00D12FB3" w:rsidP="00694337">
            <w:pPr>
              <w:pStyle w:val="Sraopastraipa"/>
              <w:spacing w:after="0" w:line="240" w:lineRule="auto"/>
              <w:ind w:left="34" w:hanging="34"/>
              <w:jc w:val="both"/>
              <w:rPr>
                <w:rFonts w:ascii="Times New Roman" w:hAnsi="Times New Roman"/>
                <w:sz w:val="20"/>
                <w:szCs w:val="20"/>
                <w:lang w:eastAsia="lt-LT"/>
              </w:rPr>
            </w:pPr>
            <w:r w:rsidRPr="00112E38">
              <w:rPr>
                <w:rFonts w:ascii="Times New Roman" w:hAnsi="Times New Roman"/>
                <w:sz w:val="20"/>
                <w:szCs w:val="20"/>
                <w:lang w:eastAsia="lt-LT"/>
              </w:rPr>
              <w:t>1.1.3</w:t>
            </w:r>
            <w:r w:rsidR="00831A51" w:rsidRPr="00112E38">
              <w:rPr>
                <w:rFonts w:ascii="Times New Roman" w:hAnsi="Times New Roman"/>
                <w:sz w:val="20"/>
                <w:szCs w:val="20"/>
                <w:lang w:eastAsia="lt-LT"/>
              </w:rPr>
              <w:t>. G</w:t>
            </w:r>
            <w:r w:rsidRPr="00112E38">
              <w:rPr>
                <w:rFonts w:ascii="Times New Roman" w:hAnsi="Times New Roman"/>
                <w:sz w:val="20"/>
                <w:szCs w:val="20"/>
                <w:lang w:eastAsia="lt-LT"/>
              </w:rPr>
              <w:t>alimyb</w:t>
            </w:r>
            <w:r w:rsidR="00831A51" w:rsidRPr="00112E38">
              <w:rPr>
                <w:rFonts w:ascii="Times New Roman" w:hAnsi="Times New Roman"/>
                <w:sz w:val="20"/>
                <w:szCs w:val="20"/>
                <w:lang w:eastAsia="lt-LT"/>
              </w:rPr>
              <w:t>ės</w:t>
            </w:r>
            <w:r w:rsidRPr="00112E38">
              <w:rPr>
                <w:rFonts w:ascii="Times New Roman" w:hAnsi="Times New Roman"/>
                <w:sz w:val="20"/>
                <w:szCs w:val="20"/>
                <w:lang w:eastAsia="lt-LT"/>
              </w:rPr>
              <w:t xml:space="preserve"> anonimiškai pateikti atsiliepimus apie </w:t>
            </w:r>
            <w:r w:rsidR="00694337" w:rsidRPr="00112E38">
              <w:rPr>
                <w:rFonts w:ascii="Times New Roman" w:hAnsi="Times New Roman"/>
                <w:sz w:val="20"/>
                <w:szCs w:val="20"/>
                <w:lang w:eastAsia="lt-LT"/>
              </w:rPr>
              <w:t xml:space="preserve">įstaigoje teikiamų SP </w:t>
            </w:r>
            <w:r w:rsidRPr="00112E38">
              <w:rPr>
                <w:rFonts w:ascii="Times New Roman" w:hAnsi="Times New Roman"/>
                <w:sz w:val="20"/>
                <w:szCs w:val="20"/>
                <w:lang w:eastAsia="lt-LT"/>
              </w:rPr>
              <w:t>paslaugų kokybę</w:t>
            </w:r>
            <w:r w:rsidR="00831A51" w:rsidRPr="00112E38">
              <w:rPr>
                <w:rFonts w:ascii="Times New Roman" w:hAnsi="Times New Roman"/>
                <w:sz w:val="20"/>
                <w:szCs w:val="20"/>
                <w:lang w:eastAsia="lt-LT"/>
              </w:rPr>
              <w:t xml:space="preserve"> sudarymas</w:t>
            </w:r>
            <w:r w:rsidRPr="00112E38">
              <w:rPr>
                <w:rFonts w:ascii="Times New Roman" w:hAnsi="Times New Roman"/>
                <w:sz w:val="20"/>
                <w:szCs w:val="20"/>
                <w:lang w:eastAsia="lt-LT"/>
              </w:rPr>
              <w:t xml:space="preserve">  </w:t>
            </w:r>
          </w:p>
        </w:tc>
        <w:tc>
          <w:tcPr>
            <w:tcW w:w="1275" w:type="pct"/>
            <w:shd w:val="clear" w:color="auto" w:fill="auto"/>
          </w:tcPr>
          <w:p w:rsidR="00D12FB3" w:rsidRPr="00112E38" w:rsidRDefault="00D12FB3" w:rsidP="00D12FB3">
            <w:pPr>
              <w:pStyle w:val="Sraopastraipa"/>
              <w:spacing w:after="0" w:line="240" w:lineRule="auto"/>
              <w:ind w:left="142"/>
              <w:rPr>
                <w:rFonts w:ascii="Times New Roman" w:hAnsi="Times New Roman"/>
                <w:sz w:val="20"/>
                <w:szCs w:val="20"/>
                <w:lang w:eastAsia="lt-LT"/>
              </w:rPr>
            </w:pPr>
            <w:r w:rsidRPr="00112E38">
              <w:rPr>
                <w:rFonts w:ascii="Times New Roman" w:hAnsi="Times New Roman"/>
                <w:sz w:val="20"/>
                <w:szCs w:val="20"/>
                <w:lang w:eastAsia="lt-LT"/>
              </w:rPr>
              <w:t>Įgyvendintų priemonių skaičius (apklausų dėžutės, galimybė pateikti atsiliepimus internetinėje svetainėje ir pan.)</w:t>
            </w:r>
          </w:p>
        </w:tc>
        <w:tc>
          <w:tcPr>
            <w:tcW w:w="471" w:type="pct"/>
            <w:shd w:val="clear" w:color="auto" w:fill="auto"/>
          </w:tcPr>
          <w:p w:rsidR="00D12FB3" w:rsidRPr="00112E38" w:rsidRDefault="003C18EE" w:rsidP="00D12FB3">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D12FB3" w:rsidRPr="00112E38" w:rsidRDefault="003C18EE" w:rsidP="00D12FB3">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D12FB3" w:rsidRPr="00112E38" w:rsidRDefault="003C18EE" w:rsidP="00D12FB3">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D12FB3" w:rsidRPr="00112E38" w:rsidRDefault="003C18EE" w:rsidP="00D12FB3">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D12FB3" w:rsidRPr="00112E38" w:rsidRDefault="003C18EE" w:rsidP="00D12FB3">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F07C74" w:rsidRPr="00112E38" w:rsidTr="00D12FB3">
        <w:trPr>
          <w:trHeight w:val="402"/>
        </w:trPr>
        <w:tc>
          <w:tcPr>
            <w:tcW w:w="1394" w:type="pct"/>
            <w:shd w:val="clear" w:color="auto" w:fill="auto"/>
          </w:tcPr>
          <w:p w:rsidR="00F07C74" w:rsidRPr="00112E38" w:rsidRDefault="00F07C74"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1.1.4.</w:t>
            </w:r>
            <w:r w:rsidR="00831A51" w:rsidRPr="00112E38">
              <w:rPr>
                <w:rFonts w:ascii="Times New Roman" w:hAnsi="Times New Roman"/>
                <w:sz w:val="20"/>
                <w:szCs w:val="20"/>
                <w:lang w:eastAsia="lt-LT"/>
              </w:rPr>
              <w:t xml:space="preserve"> Pacientų siūlomų priemonių</w:t>
            </w:r>
            <w:r w:rsidRPr="00112E38">
              <w:rPr>
                <w:rFonts w:ascii="Times New Roman" w:hAnsi="Times New Roman"/>
                <w:sz w:val="20"/>
                <w:szCs w:val="20"/>
                <w:lang w:eastAsia="lt-LT"/>
              </w:rPr>
              <w:t xml:space="preserve"> dėl SP paslaugų gerinimo ar prieinamumo didinimo </w:t>
            </w:r>
            <w:r w:rsidR="00831A51" w:rsidRPr="00112E38">
              <w:rPr>
                <w:rFonts w:ascii="Times New Roman" w:hAnsi="Times New Roman"/>
                <w:sz w:val="20"/>
                <w:szCs w:val="20"/>
                <w:lang w:eastAsia="lt-LT"/>
              </w:rPr>
              <w:t>įgyvendinimas</w:t>
            </w:r>
          </w:p>
        </w:tc>
        <w:tc>
          <w:tcPr>
            <w:tcW w:w="1275" w:type="pct"/>
            <w:shd w:val="clear" w:color="auto" w:fill="auto"/>
          </w:tcPr>
          <w:p w:rsidR="00F07C74" w:rsidRPr="00112E38" w:rsidRDefault="00F07C74" w:rsidP="00F07C74">
            <w:pPr>
              <w:pStyle w:val="Sraopastraipa"/>
              <w:spacing w:after="0" w:line="240" w:lineRule="auto"/>
              <w:ind w:left="142"/>
              <w:rPr>
                <w:rFonts w:ascii="Times New Roman" w:hAnsi="Times New Roman"/>
                <w:sz w:val="20"/>
                <w:szCs w:val="20"/>
                <w:lang w:eastAsia="lt-LT"/>
              </w:rPr>
            </w:pPr>
            <w:r w:rsidRPr="00112E38">
              <w:rPr>
                <w:rFonts w:ascii="Times New Roman" w:hAnsi="Times New Roman"/>
                <w:sz w:val="20"/>
                <w:szCs w:val="20"/>
                <w:lang w:eastAsia="lt-LT"/>
              </w:rPr>
              <w:t>Įgyvendintų priemonių skaičius (jei buvo pateikti racionalūs pasiūlymai)</w:t>
            </w:r>
          </w:p>
        </w:tc>
        <w:tc>
          <w:tcPr>
            <w:tcW w:w="471"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neapibrėžta </w:t>
            </w:r>
          </w:p>
        </w:tc>
        <w:tc>
          <w:tcPr>
            <w:tcW w:w="470"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neapibrėžta </w:t>
            </w:r>
          </w:p>
        </w:tc>
        <w:tc>
          <w:tcPr>
            <w:tcW w:w="424"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neapibrėžta </w:t>
            </w:r>
          </w:p>
        </w:tc>
        <w:tc>
          <w:tcPr>
            <w:tcW w:w="470"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neapibrėžta </w:t>
            </w:r>
          </w:p>
        </w:tc>
        <w:tc>
          <w:tcPr>
            <w:tcW w:w="496"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neapibrėžta </w:t>
            </w:r>
          </w:p>
        </w:tc>
      </w:tr>
      <w:tr w:rsidR="00F07C74" w:rsidRPr="00112E38" w:rsidTr="00D12FB3">
        <w:trPr>
          <w:trHeight w:val="402"/>
        </w:trPr>
        <w:tc>
          <w:tcPr>
            <w:tcW w:w="1394" w:type="pct"/>
            <w:shd w:val="clear" w:color="auto" w:fill="auto"/>
          </w:tcPr>
          <w:p w:rsidR="00F07C74" w:rsidRPr="00112E38" w:rsidRDefault="00831A51" w:rsidP="00F07C74">
            <w:pPr>
              <w:pStyle w:val="Sraopastraipa"/>
              <w:tabs>
                <w:tab w:val="left" w:pos="757"/>
              </w:tabs>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1.1.5. Susitikimų</w:t>
            </w:r>
            <w:r w:rsidR="00F07C74" w:rsidRPr="00112E38">
              <w:rPr>
                <w:rFonts w:ascii="Times New Roman" w:hAnsi="Times New Roman"/>
                <w:sz w:val="20"/>
                <w:szCs w:val="20"/>
                <w:lang w:eastAsia="lt-LT"/>
              </w:rPr>
              <w:t xml:space="preserve"> su NVO, bendruomenėmis dėl teikiamų SP paslaugų, jų prieinamumo ar kokybės </w:t>
            </w:r>
            <w:r w:rsidRPr="00112E38">
              <w:rPr>
                <w:rFonts w:ascii="Times New Roman" w:hAnsi="Times New Roman"/>
                <w:sz w:val="20"/>
                <w:szCs w:val="20"/>
                <w:lang w:eastAsia="lt-LT"/>
              </w:rPr>
              <w:t>organizavimas</w:t>
            </w:r>
          </w:p>
        </w:tc>
        <w:tc>
          <w:tcPr>
            <w:tcW w:w="1275" w:type="pct"/>
            <w:shd w:val="clear" w:color="auto" w:fill="auto"/>
          </w:tcPr>
          <w:p w:rsidR="00F07C74" w:rsidRPr="00112E38" w:rsidRDefault="00F07C74" w:rsidP="00F07C74">
            <w:pPr>
              <w:pStyle w:val="Sraopastraipa"/>
              <w:spacing w:after="0" w:line="240" w:lineRule="auto"/>
              <w:ind w:left="176" w:hanging="108"/>
              <w:rPr>
                <w:rFonts w:ascii="Times New Roman" w:hAnsi="Times New Roman"/>
                <w:sz w:val="20"/>
                <w:szCs w:val="20"/>
                <w:lang w:eastAsia="lt-LT"/>
              </w:rPr>
            </w:pPr>
            <w:r w:rsidRPr="00112E38">
              <w:rPr>
                <w:rFonts w:ascii="Times New Roman" w:hAnsi="Times New Roman"/>
                <w:sz w:val="20"/>
                <w:szCs w:val="20"/>
                <w:lang w:eastAsia="lt-LT"/>
              </w:rPr>
              <w:t>Organizuotų susitikimų skaičius</w:t>
            </w:r>
          </w:p>
        </w:tc>
        <w:tc>
          <w:tcPr>
            <w:tcW w:w="471"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9A73BF" w:rsidRPr="00112E38" w:rsidTr="00926590">
        <w:trPr>
          <w:trHeight w:val="402"/>
        </w:trPr>
        <w:tc>
          <w:tcPr>
            <w:tcW w:w="5000" w:type="pct"/>
            <w:gridSpan w:val="7"/>
            <w:shd w:val="clear" w:color="auto" w:fill="auto"/>
          </w:tcPr>
          <w:p w:rsidR="009A73BF" w:rsidRPr="00112E38" w:rsidRDefault="009A73BF" w:rsidP="00D430D5">
            <w:pPr>
              <w:pStyle w:val="Sraopastraipa"/>
              <w:spacing w:after="0" w:line="240" w:lineRule="auto"/>
              <w:ind w:left="0"/>
              <w:jc w:val="both"/>
              <w:rPr>
                <w:rFonts w:ascii="Times New Roman" w:hAnsi="Times New Roman"/>
                <w:i/>
                <w:sz w:val="20"/>
                <w:szCs w:val="20"/>
                <w:lang w:eastAsia="lt-LT"/>
              </w:rPr>
            </w:pPr>
          </w:p>
        </w:tc>
      </w:tr>
      <w:tr w:rsidR="009A73BF" w:rsidRPr="00112E38" w:rsidTr="00EA5716">
        <w:trPr>
          <w:trHeight w:val="402"/>
        </w:trPr>
        <w:tc>
          <w:tcPr>
            <w:tcW w:w="5000" w:type="pct"/>
            <w:gridSpan w:val="7"/>
            <w:shd w:val="clear" w:color="auto" w:fill="auto"/>
          </w:tcPr>
          <w:p w:rsidR="009A73BF" w:rsidRPr="00112E38" w:rsidRDefault="009A73BF" w:rsidP="00EA5716">
            <w:pPr>
              <w:pStyle w:val="Sraopastraipa"/>
              <w:spacing w:after="0" w:line="240" w:lineRule="auto"/>
              <w:ind w:left="0"/>
              <w:jc w:val="both"/>
              <w:rPr>
                <w:rFonts w:ascii="Times New Roman" w:hAnsi="Times New Roman"/>
                <w:b/>
                <w:i/>
                <w:sz w:val="20"/>
                <w:szCs w:val="20"/>
                <w:lang w:eastAsia="lt-LT"/>
              </w:rPr>
            </w:pPr>
            <w:r w:rsidRPr="00112E38">
              <w:rPr>
                <w:rFonts w:ascii="Times New Roman" w:hAnsi="Times New Roman"/>
                <w:b/>
                <w:i/>
                <w:sz w:val="20"/>
                <w:szCs w:val="20"/>
                <w:lang w:eastAsia="lt-LT"/>
              </w:rPr>
              <w:t>1.2. Uždavinys.  Sveikatos priežiūros paslaugų prieinamumo didinimas</w:t>
            </w:r>
          </w:p>
        </w:tc>
      </w:tr>
      <w:tr w:rsidR="00F07C74" w:rsidRPr="00112E38" w:rsidTr="00151F38">
        <w:trPr>
          <w:trHeight w:val="402"/>
        </w:trPr>
        <w:tc>
          <w:tcPr>
            <w:tcW w:w="1394" w:type="pct"/>
            <w:shd w:val="clear" w:color="auto" w:fill="auto"/>
          </w:tcPr>
          <w:p w:rsidR="00F07C74" w:rsidRPr="00112E38" w:rsidRDefault="00831A51" w:rsidP="00831A51">
            <w:pPr>
              <w:pStyle w:val="Sraopastraipa"/>
              <w:spacing w:after="0" w:line="240" w:lineRule="auto"/>
              <w:ind w:left="0" w:hanging="68"/>
              <w:jc w:val="both"/>
              <w:rPr>
                <w:rFonts w:ascii="Times New Roman" w:hAnsi="Times New Roman"/>
                <w:sz w:val="20"/>
                <w:szCs w:val="20"/>
                <w:lang w:eastAsia="lt-LT"/>
              </w:rPr>
            </w:pPr>
            <w:r w:rsidRPr="00112E38">
              <w:rPr>
                <w:rFonts w:ascii="Times New Roman" w:hAnsi="Times New Roman"/>
                <w:sz w:val="20"/>
                <w:szCs w:val="20"/>
                <w:lang w:eastAsia="lt-LT"/>
              </w:rPr>
              <w:t>1.2.1. G</w:t>
            </w:r>
            <w:r w:rsidR="00F07C74" w:rsidRPr="00112E38">
              <w:rPr>
                <w:rFonts w:ascii="Times New Roman" w:hAnsi="Times New Roman"/>
                <w:sz w:val="20"/>
                <w:szCs w:val="20"/>
                <w:lang w:eastAsia="lt-LT"/>
              </w:rPr>
              <w:t>alimyb</w:t>
            </w:r>
            <w:r w:rsidRPr="00112E38">
              <w:rPr>
                <w:rFonts w:ascii="Times New Roman" w:hAnsi="Times New Roman"/>
                <w:sz w:val="20"/>
                <w:szCs w:val="20"/>
                <w:lang w:eastAsia="lt-LT"/>
              </w:rPr>
              <w:t>ės</w:t>
            </w:r>
            <w:r w:rsidR="00F07C74" w:rsidRPr="00112E38">
              <w:rPr>
                <w:rFonts w:ascii="Times New Roman" w:hAnsi="Times New Roman"/>
                <w:sz w:val="20"/>
                <w:szCs w:val="20"/>
                <w:lang w:eastAsia="lt-LT"/>
              </w:rPr>
              <w:t xml:space="preserve"> prisirašyti įstaigoje neatvykstant į vietą (nuotoliu)</w:t>
            </w:r>
            <w:r w:rsidRPr="00112E38">
              <w:rPr>
                <w:rFonts w:ascii="Times New Roman" w:hAnsi="Times New Roman"/>
                <w:sz w:val="20"/>
                <w:szCs w:val="20"/>
                <w:lang w:eastAsia="lt-LT"/>
              </w:rPr>
              <w:t xml:space="preserve"> sudarymas</w:t>
            </w:r>
          </w:p>
        </w:tc>
        <w:tc>
          <w:tcPr>
            <w:tcW w:w="1275" w:type="pct"/>
            <w:shd w:val="clear" w:color="auto" w:fill="auto"/>
          </w:tcPr>
          <w:p w:rsidR="00F07C74" w:rsidRPr="00112E38" w:rsidRDefault="00F07C74" w:rsidP="00F07C74">
            <w:pPr>
              <w:pStyle w:val="Sraopastraipa"/>
              <w:spacing w:after="0" w:line="240" w:lineRule="auto"/>
              <w:ind w:left="51" w:hanging="51"/>
              <w:jc w:val="both"/>
              <w:rPr>
                <w:rFonts w:ascii="Times New Roman" w:hAnsi="Times New Roman"/>
                <w:sz w:val="20"/>
                <w:szCs w:val="20"/>
                <w:lang w:eastAsia="lt-LT"/>
              </w:rPr>
            </w:pPr>
            <w:r w:rsidRPr="00112E38">
              <w:rPr>
                <w:rFonts w:ascii="Times New Roman" w:hAnsi="Times New Roman"/>
                <w:sz w:val="20"/>
                <w:szCs w:val="20"/>
                <w:lang w:eastAsia="lt-LT"/>
              </w:rPr>
              <w:t>Įdiegtas funkcionalumas įstaigos internetinėje svetainėje</w:t>
            </w:r>
          </w:p>
        </w:tc>
        <w:tc>
          <w:tcPr>
            <w:tcW w:w="471"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prisirašymas nuotoliu galimas</w:t>
            </w:r>
          </w:p>
        </w:tc>
        <w:tc>
          <w:tcPr>
            <w:tcW w:w="470"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prisirašymas nuotoliu galimas</w:t>
            </w:r>
          </w:p>
        </w:tc>
        <w:tc>
          <w:tcPr>
            <w:tcW w:w="424"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prisirašymas nuotoliu galimas</w:t>
            </w:r>
          </w:p>
        </w:tc>
        <w:tc>
          <w:tcPr>
            <w:tcW w:w="470"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prisirašymas nuotoliu galimas</w:t>
            </w:r>
          </w:p>
        </w:tc>
        <w:tc>
          <w:tcPr>
            <w:tcW w:w="496"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prisirašymas nuotoliu galimas</w:t>
            </w:r>
          </w:p>
        </w:tc>
      </w:tr>
      <w:tr w:rsidR="00F07C74" w:rsidRPr="00112E38" w:rsidTr="00151F38">
        <w:trPr>
          <w:trHeight w:val="402"/>
        </w:trPr>
        <w:tc>
          <w:tcPr>
            <w:tcW w:w="1394" w:type="pct"/>
            <w:shd w:val="clear" w:color="auto" w:fill="auto"/>
          </w:tcPr>
          <w:p w:rsidR="00F07C74" w:rsidRPr="00112E38" w:rsidRDefault="00831A51" w:rsidP="00F07C74">
            <w:pPr>
              <w:pStyle w:val="Sraopastraipa"/>
              <w:spacing w:after="0" w:line="240" w:lineRule="auto"/>
              <w:ind w:left="0" w:hanging="68"/>
              <w:jc w:val="both"/>
              <w:rPr>
                <w:rFonts w:ascii="Times New Roman" w:hAnsi="Times New Roman"/>
                <w:sz w:val="20"/>
                <w:szCs w:val="20"/>
                <w:lang w:eastAsia="lt-LT"/>
              </w:rPr>
            </w:pPr>
            <w:r w:rsidRPr="00112E38">
              <w:rPr>
                <w:rFonts w:ascii="Times New Roman" w:hAnsi="Times New Roman"/>
                <w:sz w:val="20"/>
                <w:szCs w:val="20"/>
                <w:lang w:eastAsia="lt-LT"/>
              </w:rPr>
              <w:t>1.2.2. Galimybės</w:t>
            </w:r>
            <w:r w:rsidR="00F07C74" w:rsidRPr="00112E38">
              <w:rPr>
                <w:rFonts w:ascii="Times New Roman" w:hAnsi="Times New Roman"/>
                <w:sz w:val="20"/>
                <w:szCs w:val="20"/>
                <w:lang w:eastAsia="lt-LT"/>
              </w:rPr>
              <w:t xml:space="preserve"> pacientui registruotis  IPR sistemoje</w:t>
            </w:r>
            <w:r w:rsidRPr="00112E38">
              <w:rPr>
                <w:rFonts w:ascii="Times New Roman" w:hAnsi="Times New Roman"/>
                <w:sz w:val="20"/>
                <w:szCs w:val="20"/>
                <w:lang w:eastAsia="lt-LT"/>
              </w:rPr>
              <w:t xml:space="preserve"> sudarymas</w:t>
            </w:r>
            <w:r w:rsidR="00F07C74" w:rsidRPr="00112E38">
              <w:rPr>
                <w:rFonts w:ascii="Times New Roman" w:hAnsi="Times New Roman"/>
                <w:sz w:val="20"/>
                <w:szCs w:val="20"/>
                <w:lang w:eastAsia="lt-LT"/>
              </w:rPr>
              <w:t>: apsilankymų laikas pas gydytoją skelbiamas ne mažiau 3 mėn. laikotarpiui.</w:t>
            </w:r>
          </w:p>
        </w:tc>
        <w:tc>
          <w:tcPr>
            <w:tcW w:w="1275" w:type="pct"/>
            <w:shd w:val="clear" w:color="auto" w:fill="auto"/>
          </w:tcPr>
          <w:p w:rsidR="00F07C74" w:rsidRPr="00112E38" w:rsidRDefault="00F07C74" w:rsidP="00F07C74">
            <w:pPr>
              <w:pStyle w:val="Sraopastraipa"/>
              <w:spacing w:after="0" w:line="240" w:lineRule="auto"/>
              <w:ind w:left="51" w:hanging="51"/>
              <w:jc w:val="both"/>
              <w:rPr>
                <w:rFonts w:ascii="Times New Roman" w:hAnsi="Times New Roman"/>
                <w:sz w:val="20"/>
                <w:szCs w:val="20"/>
                <w:lang w:eastAsia="lt-LT"/>
              </w:rPr>
            </w:pPr>
            <w:r w:rsidRPr="00112E38">
              <w:rPr>
                <w:rFonts w:ascii="Times New Roman" w:hAnsi="Times New Roman"/>
                <w:sz w:val="20"/>
                <w:szCs w:val="20"/>
                <w:lang w:eastAsia="lt-LT"/>
              </w:rPr>
              <w:t xml:space="preserve">Atlikta galimybės registruotis IPR sistemoje stebėsena </w:t>
            </w:r>
          </w:p>
        </w:tc>
        <w:tc>
          <w:tcPr>
            <w:tcW w:w="471"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rezultatas teigiamas</w:t>
            </w:r>
          </w:p>
        </w:tc>
        <w:tc>
          <w:tcPr>
            <w:tcW w:w="470"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rezultatas teigiamas</w:t>
            </w:r>
          </w:p>
        </w:tc>
        <w:tc>
          <w:tcPr>
            <w:tcW w:w="424"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rezultatas teigiamas</w:t>
            </w:r>
          </w:p>
        </w:tc>
        <w:tc>
          <w:tcPr>
            <w:tcW w:w="470"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rezultatas teigiamas</w:t>
            </w:r>
          </w:p>
        </w:tc>
        <w:tc>
          <w:tcPr>
            <w:tcW w:w="496"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rezultatas teigiamas</w:t>
            </w:r>
          </w:p>
        </w:tc>
      </w:tr>
      <w:tr w:rsidR="003C18EE" w:rsidRPr="00112E38" w:rsidTr="00151F38">
        <w:trPr>
          <w:trHeight w:val="402"/>
        </w:trPr>
        <w:tc>
          <w:tcPr>
            <w:tcW w:w="1394" w:type="pct"/>
            <w:shd w:val="clear" w:color="auto" w:fill="auto"/>
          </w:tcPr>
          <w:p w:rsidR="003C18EE" w:rsidRPr="00112E38" w:rsidRDefault="003C18EE" w:rsidP="00133B23">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1.2.3. </w:t>
            </w:r>
            <w:r w:rsidR="00133B23" w:rsidRPr="00112E38">
              <w:rPr>
                <w:rFonts w:ascii="Times New Roman" w:hAnsi="Times New Roman"/>
                <w:sz w:val="20"/>
                <w:szCs w:val="20"/>
                <w:lang w:eastAsia="lt-LT"/>
              </w:rPr>
              <w:t>Galimybės</w:t>
            </w:r>
            <w:r w:rsidRPr="00112E38">
              <w:rPr>
                <w:rFonts w:ascii="Times New Roman" w:hAnsi="Times New Roman"/>
                <w:sz w:val="20"/>
                <w:szCs w:val="20"/>
                <w:lang w:eastAsia="lt-LT"/>
              </w:rPr>
              <w:t xml:space="preserve"> pacientui pasirinkti ilgesnės trukmės apsilankymo pas gydytoją laiką</w:t>
            </w:r>
            <w:r w:rsidR="00133B23" w:rsidRPr="00112E38">
              <w:rPr>
                <w:rFonts w:ascii="Times New Roman" w:hAnsi="Times New Roman"/>
                <w:sz w:val="20"/>
                <w:szCs w:val="20"/>
                <w:lang w:eastAsia="lt-LT"/>
              </w:rPr>
              <w:t xml:space="preserve"> užtikrinimas</w:t>
            </w:r>
          </w:p>
        </w:tc>
        <w:tc>
          <w:tcPr>
            <w:tcW w:w="1275" w:type="pct"/>
            <w:shd w:val="clear" w:color="auto" w:fill="auto"/>
          </w:tcPr>
          <w:p w:rsidR="003C18EE" w:rsidRPr="00112E38" w:rsidRDefault="003C18EE" w:rsidP="00475603">
            <w:pPr>
              <w:pStyle w:val="Sraopastraipa"/>
              <w:spacing w:after="0" w:line="240" w:lineRule="auto"/>
              <w:ind w:left="51" w:hanging="51"/>
              <w:jc w:val="both"/>
              <w:rPr>
                <w:rFonts w:ascii="Times New Roman" w:hAnsi="Times New Roman"/>
                <w:sz w:val="20"/>
                <w:szCs w:val="20"/>
                <w:lang w:eastAsia="lt-LT"/>
              </w:rPr>
            </w:pPr>
            <w:r w:rsidRPr="00112E38">
              <w:rPr>
                <w:rFonts w:ascii="Times New Roman" w:hAnsi="Times New Roman"/>
                <w:sz w:val="20"/>
                <w:szCs w:val="20"/>
                <w:lang w:eastAsia="lt-LT"/>
              </w:rPr>
              <w:t xml:space="preserve">Atlikta </w:t>
            </w:r>
            <w:r w:rsidR="00475603" w:rsidRPr="00112E38">
              <w:rPr>
                <w:rFonts w:ascii="Times New Roman" w:hAnsi="Times New Roman"/>
                <w:sz w:val="20"/>
                <w:szCs w:val="20"/>
                <w:lang w:eastAsia="lt-LT"/>
              </w:rPr>
              <w:t>stebėsena</w:t>
            </w:r>
            <w:r w:rsidRPr="00112E38">
              <w:rPr>
                <w:rFonts w:ascii="Times New Roman" w:hAnsi="Times New Roman"/>
                <w:sz w:val="20"/>
                <w:szCs w:val="20"/>
                <w:lang w:eastAsia="lt-LT"/>
              </w:rPr>
              <w:t xml:space="preserve"> </w:t>
            </w:r>
          </w:p>
        </w:tc>
        <w:tc>
          <w:tcPr>
            <w:tcW w:w="471" w:type="pct"/>
            <w:shd w:val="clear" w:color="auto" w:fill="auto"/>
          </w:tcPr>
          <w:p w:rsidR="003C18EE" w:rsidRPr="00112E38" w:rsidRDefault="003C18EE" w:rsidP="003C18EE">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galimybė yra </w:t>
            </w:r>
          </w:p>
        </w:tc>
        <w:tc>
          <w:tcPr>
            <w:tcW w:w="470" w:type="pct"/>
            <w:shd w:val="clear" w:color="auto" w:fill="auto"/>
          </w:tcPr>
          <w:p w:rsidR="003C18EE" w:rsidRPr="00112E38" w:rsidRDefault="003C18EE" w:rsidP="003C18EE">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galimybė yra </w:t>
            </w:r>
          </w:p>
        </w:tc>
        <w:tc>
          <w:tcPr>
            <w:tcW w:w="424" w:type="pct"/>
            <w:shd w:val="clear" w:color="auto" w:fill="auto"/>
          </w:tcPr>
          <w:p w:rsidR="003C18EE" w:rsidRPr="00112E38" w:rsidRDefault="003C18EE" w:rsidP="003C18EE">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galimybė yra </w:t>
            </w:r>
          </w:p>
        </w:tc>
        <w:tc>
          <w:tcPr>
            <w:tcW w:w="470" w:type="pct"/>
          </w:tcPr>
          <w:p w:rsidR="003C18EE" w:rsidRPr="00112E38" w:rsidRDefault="003C18EE" w:rsidP="003C18EE">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galimybė yra </w:t>
            </w:r>
          </w:p>
        </w:tc>
        <w:tc>
          <w:tcPr>
            <w:tcW w:w="496" w:type="pct"/>
          </w:tcPr>
          <w:p w:rsidR="003C18EE" w:rsidRPr="00112E38" w:rsidRDefault="003C18EE" w:rsidP="003C18EE">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 xml:space="preserve">galimybė yra </w:t>
            </w:r>
          </w:p>
        </w:tc>
      </w:tr>
      <w:tr w:rsidR="00F07C74" w:rsidRPr="00112E38" w:rsidTr="00151F38">
        <w:trPr>
          <w:trHeight w:val="402"/>
        </w:trPr>
        <w:tc>
          <w:tcPr>
            <w:tcW w:w="1394" w:type="pct"/>
            <w:vMerge w:val="restart"/>
            <w:shd w:val="clear" w:color="auto" w:fill="auto"/>
          </w:tcPr>
          <w:p w:rsidR="00F07C74" w:rsidRPr="00112E38" w:rsidRDefault="00F07C74" w:rsidP="00133B23">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lastRenderedPageBreak/>
              <w:t xml:space="preserve">1.2.4. </w:t>
            </w:r>
            <w:r w:rsidR="00133B23" w:rsidRPr="00112E38">
              <w:rPr>
                <w:rFonts w:ascii="Times New Roman" w:hAnsi="Times New Roman"/>
                <w:sz w:val="20"/>
                <w:szCs w:val="20"/>
                <w:lang w:eastAsia="lt-LT"/>
              </w:rPr>
              <w:t>Eilių valdymo priemonių įgyvendinimas</w:t>
            </w:r>
          </w:p>
        </w:tc>
        <w:tc>
          <w:tcPr>
            <w:tcW w:w="1275" w:type="pct"/>
            <w:shd w:val="clear" w:color="auto" w:fill="auto"/>
          </w:tcPr>
          <w:p w:rsidR="00F07C74" w:rsidRPr="00112E38" w:rsidRDefault="00F07C74"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Nuolatinė eilių stebėsena ir priemonių, mažinančių eiles, priėmimas (priemonių skaičius)</w:t>
            </w:r>
          </w:p>
        </w:tc>
        <w:tc>
          <w:tcPr>
            <w:tcW w:w="471"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F07C74" w:rsidRPr="00112E38" w:rsidRDefault="003C18EE" w:rsidP="00F07C74">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AE1A6E" w:rsidRPr="00112E38" w:rsidTr="00151F38">
        <w:trPr>
          <w:trHeight w:val="402"/>
        </w:trPr>
        <w:tc>
          <w:tcPr>
            <w:tcW w:w="1394" w:type="pct"/>
            <w:vMerge/>
            <w:shd w:val="clear" w:color="auto" w:fill="auto"/>
          </w:tcPr>
          <w:p w:rsidR="00AE1A6E" w:rsidRPr="00112E38" w:rsidRDefault="00AE1A6E" w:rsidP="004D1691">
            <w:pPr>
              <w:pStyle w:val="Sraopastraipa"/>
              <w:spacing w:line="240" w:lineRule="auto"/>
              <w:ind w:left="0"/>
              <w:jc w:val="both"/>
              <w:rPr>
                <w:rFonts w:ascii="Times New Roman" w:hAnsi="Times New Roman"/>
                <w:sz w:val="20"/>
                <w:szCs w:val="20"/>
                <w:lang w:eastAsia="lt-LT"/>
              </w:rPr>
            </w:pPr>
          </w:p>
        </w:tc>
        <w:tc>
          <w:tcPr>
            <w:tcW w:w="1275" w:type="pct"/>
            <w:shd w:val="clear" w:color="auto" w:fill="auto"/>
          </w:tcPr>
          <w:p w:rsidR="00AE1A6E" w:rsidRPr="00112E38" w:rsidRDefault="00AE1A6E" w:rsidP="004D1691">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Skubios pagalbos kabineto įsteigimas</w:t>
            </w:r>
          </w:p>
        </w:tc>
        <w:tc>
          <w:tcPr>
            <w:tcW w:w="471" w:type="pct"/>
            <w:shd w:val="clear" w:color="auto" w:fill="auto"/>
          </w:tcPr>
          <w:p w:rsidR="00AE1A6E" w:rsidRPr="00112E38" w:rsidRDefault="00AE1A6E" w:rsidP="004D1691">
            <w:pPr>
              <w:pStyle w:val="Sraopastraipa"/>
              <w:spacing w:after="0" w:line="240" w:lineRule="auto"/>
              <w:ind w:left="360"/>
              <w:jc w:val="both"/>
              <w:rPr>
                <w:rFonts w:ascii="Times New Roman" w:hAnsi="Times New Roman"/>
                <w:sz w:val="20"/>
                <w:szCs w:val="20"/>
                <w:lang w:eastAsia="lt-LT"/>
              </w:rPr>
            </w:pPr>
          </w:p>
        </w:tc>
        <w:tc>
          <w:tcPr>
            <w:tcW w:w="470" w:type="pct"/>
            <w:shd w:val="clear" w:color="auto" w:fill="auto"/>
          </w:tcPr>
          <w:p w:rsidR="00AE1A6E" w:rsidRPr="00112E38" w:rsidRDefault="00AE1A6E" w:rsidP="004D1691">
            <w:pPr>
              <w:pStyle w:val="Sraopastraipa"/>
              <w:spacing w:after="0" w:line="240" w:lineRule="auto"/>
              <w:ind w:left="360"/>
              <w:jc w:val="both"/>
              <w:rPr>
                <w:rFonts w:ascii="Times New Roman" w:hAnsi="Times New Roman"/>
                <w:sz w:val="20"/>
                <w:szCs w:val="20"/>
                <w:lang w:eastAsia="lt-LT"/>
              </w:rPr>
            </w:pPr>
            <w:r w:rsidRPr="00112E38">
              <w:rPr>
                <w:rFonts w:ascii="Times New Roman" w:hAnsi="Times New Roman"/>
                <w:sz w:val="20"/>
                <w:szCs w:val="20"/>
                <w:lang w:eastAsia="lt-LT"/>
              </w:rPr>
              <w:t>1</w:t>
            </w:r>
          </w:p>
        </w:tc>
        <w:tc>
          <w:tcPr>
            <w:tcW w:w="424" w:type="pct"/>
            <w:shd w:val="clear" w:color="auto" w:fill="auto"/>
          </w:tcPr>
          <w:p w:rsidR="00AE1A6E" w:rsidRPr="00112E38" w:rsidRDefault="00AE1A6E" w:rsidP="004D1691">
            <w:pPr>
              <w:pStyle w:val="Sraopastraipa"/>
              <w:spacing w:after="0" w:line="240" w:lineRule="auto"/>
              <w:ind w:left="360"/>
              <w:jc w:val="both"/>
              <w:rPr>
                <w:rFonts w:ascii="Times New Roman" w:hAnsi="Times New Roman"/>
                <w:sz w:val="20"/>
                <w:szCs w:val="20"/>
                <w:lang w:eastAsia="lt-LT"/>
              </w:rPr>
            </w:pPr>
          </w:p>
        </w:tc>
        <w:tc>
          <w:tcPr>
            <w:tcW w:w="470" w:type="pct"/>
          </w:tcPr>
          <w:p w:rsidR="00AE1A6E" w:rsidRPr="00112E38" w:rsidRDefault="00AE1A6E" w:rsidP="004D1691">
            <w:pPr>
              <w:pStyle w:val="Sraopastraipa"/>
              <w:spacing w:after="0" w:line="240" w:lineRule="auto"/>
              <w:ind w:left="360"/>
              <w:jc w:val="both"/>
              <w:rPr>
                <w:rFonts w:ascii="Times New Roman" w:hAnsi="Times New Roman"/>
                <w:sz w:val="20"/>
                <w:szCs w:val="20"/>
                <w:lang w:eastAsia="lt-LT"/>
              </w:rPr>
            </w:pPr>
          </w:p>
        </w:tc>
        <w:tc>
          <w:tcPr>
            <w:tcW w:w="496" w:type="pct"/>
          </w:tcPr>
          <w:p w:rsidR="00AE1A6E" w:rsidRPr="00112E38" w:rsidRDefault="00AE1A6E" w:rsidP="004D1691">
            <w:pPr>
              <w:pStyle w:val="Sraopastraipa"/>
              <w:spacing w:after="0" w:line="240" w:lineRule="auto"/>
              <w:ind w:left="360"/>
              <w:jc w:val="both"/>
              <w:rPr>
                <w:rFonts w:ascii="Times New Roman" w:hAnsi="Times New Roman"/>
                <w:sz w:val="20"/>
                <w:szCs w:val="20"/>
                <w:lang w:eastAsia="lt-LT"/>
              </w:rPr>
            </w:pPr>
          </w:p>
        </w:tc>
      </w:tr>
      <w:tr w:rsidR="003C18EE" w:rsidRPr="00112E38" w:rsidTr="00D12FB3">
        <w:trPr>
          <w:trHeight w:val="402"/>
        </w:trPr>
        <w:tc>
          <w:tcPr>
            <w:tcW w:w="1394" w:type="pct"/>
            <w:vMerge/>
            <w:shd w:val="clear" w:color="auto" w:fill="auto"/>
          </w:tcPr>
          <w:p w:rsidR="003C18EE" w:rsidRPr="00112E38" w:rsidRDefault="003C18EE" w:rsidP="003C18EE">
            <w:pPr>
              <w:pStyle w:val="Sraopastraipa"/>
              <w:spacing w:line="240" w:lineRule="auto"/>
              <w:ind w:left="0"/>
              <w:jc w:val="both"/>
              <w:rPr>
                <w:rFonts w:ascii="Times New Roman" w:hAnsi="Times New Roman"/>
                <w:sz w:val="20"/>
                <w:szCs w:val="20"/>
                <w:lang w:eastAsia="lt-LT"/>
              </w:rPr>
            </w:pPr>
          </w:p>
        </w:tc>
        <w:tc>
          <w:tcPr>
            <w:tcW w:w="1275" w:type="pct"/>
            <w:shd w:val="clear" w:color="auto" w:fill="auto"/>
          </w:tcPr>
          <w:p w:rsidR="003C18EE" w:rsidRPr="00112E38" w:rsidRDefault="003C18EE" w:rsidP="003C18EE">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Slaugytojų funkcijų plėtra, didinant jų savarankiškumą (slaugytoja išrašo MPP, vaistus pagal kompetenciją)</w:t>
            </w:r>
          </w:p>
        </w:tc>
        <w:tc>
          <w:tcPr>
            <w:tcW w:w="471" w:type="pct"/>
            <w:shd w:val="clear" w:color="auto" w:fill="auto"/>
          </w:tcPr>
          <w:p w:rsidR="003C18EE" w:rsidRPr="00112E38" w:rsidRDefault="003C18EE" w:rsidP="003C18EE">
            <w:pPr>
              <w:pStyle w:val="Sraopastraipa"/>
              <w:spacing w:after="0" w:line="240" w:lineRule="auto"/>
              <w:ind w:left="360"/>
              <w:jc w:val="both"/>
              <w:rPr>
                <w:rFonts w:ascii="Times New Roman" w:hAnsi="Times New Roman"/>
                <w:sz w:val="20"/>
                <w:szCs w:val="20"/>
                <w:lang w:eastAsia="lt-LT"/>
              </w:rPr>
            </w:pPr>
            <w:r w:rsidRPr="00112E38">
              <w:rPr>
                <w:rFonts w:ascii="Times New Roman" w:hAnsi="Times New Roman"/>
                <w:sz w:val="20"/>
                <w:szCs w:val="20"/>
                <w:lang w:eastAsia="lt-LT"/>
              </w:rPr>
              <w:t>taip</w:t>
            </w:r>
          </w:p>
        </w:tc>
        <w:tc>
          <w:tcPr>
            <w:tcW w:w="470" w:type="pct"/>
            <w:shd w:val="clear" w:color="auto" w:fill="auto"/>
          </w:tcPr>
          <w:p w:rsidR="003C18EE" w:rsidRPr="00112E38" w:rsidRDefault="003C18EE" w:rsidP="003C18EE">
            <w:pPr>
              <w:pStyle w:val="Sraopastraipa"/>
              <w:spacing w:after="0" w:line="240" w:lineRule="auto"/>
              <w:ind w:left="360"/>
              <w:jc w:val="both"/>
              <w:rPr>
                <w:rFonts w:ascii="Times New Roman" w:hAnsi="Times New Roman"/>
                <w:sz w:val="20"/>
                <w:szCs w:val="20"/>
                <w:lang w:eastAsia="lt-LT"/>
              </w:rPr>
            </w:pPr>
            <w:r w:rsidRPr="00112E38">
              <w:rPr>
                <w:rFonts w:ascii="Times New Roman" w:hAnsi="Times New Roman"/>
                <w:sz w:val="20"/>
                <w:szCs w:val="20"/>
                <w:lang w:eastAsia="lt-LT"/>
              </w:rPr>
              <w:t>taip</w:t>
            </w:r>
          </w:p>
        </w:tc>
        <w:tc>
          <w:tcPr>
            <w:tcW w:w="424" w:type="pct"/>
            <w:shd w:val="clear" w:color="auto" w:fill="auto"/>
          </w:tcPr>
          <w:p w:rsidR="003C18EE" w:rsidRPr="00112E38" w:rsidRDefault="003C18EE" w:rsidP="003C18EE">
            <w:pPr>
              <w:pStyle w:val="Sraopastraipa"/>
              <w:spacing w:after="0" w:line="240" w:lineRule="auto"/>
              <w:ind w:left="360"/>
              <w:jc w:val="both"/>
              <w:rPr>
                <w:rFonts w:ascii="Times New Roman" w:hAnsi="Times New Roman"/>
                <w:sz w:val="20"/>
                <w:szCs w:val="20"/>
                <w:lang w:eastAsia="lt-LT"/>
              </w:rPr>
            </w:pPr>
            <w:r w:rsidRPr="00112E38">
              <w:rPr>
                <w:rFonts w:ascii="Times New Roman" w:hAnsi="Times New Roman"/>
                <w:sz w:val="20"/>
                <w:szCs w:val="20"/>
                <w:lang w:eastAsia="lt-LT"/>
              </w:rPr>
              <w:t>taip</w:t>
            </w:r>
          </w:p>
        </w:tc>
        <w:tc>
          <w:tcPr>
            <w:tcW w:w="470" w:type="pct"/>
          </w:tcPr>
          <w:p w:rsidR="003C18EE" w:rsidRPr="00112E38" w:rsidRDefault="003C18EE" w:rsidP="003C18EE">
            <w:pPr>
              <w:pStyle w:val="Sraopastraipa"/>
              <w:spacing w:after="0" w:line="240" w:lineRule="auto"/>
              <w:ind w:left="360"/>
              <w:jc w:val="both"/>
              <w:rPr>
                <w:rFonts w:ascii="Times New Roman" w:hAnsi="Times New Roman"/>
                <w:sz w:val="20"/>
                <w:szCs w:val="20"/>
                <w:lang w:eastAsia="lt-LT"/>
              </w:rPr>
            </w:pPr>
            <w:r w:rsidRPr="00112E38">
              <w:rPr>
                <w:rFonts w:ascii="Times New Roman" w:hAnsi="Times New Roman"/>
                <w:sz w:val="20"/>
                <w:szCs w:val="20"/>
                <w:lang w:eastAsia="lt-LT"/>
              </w:rPr>
              <w:t>taip</w:t>
            </w:r>
          </w:p>
        </w:tc>
        <w:tc>
          <w:tcPr>
            <w:tcW w:w="496" w:type="pct"/>
          </w:tcPr>
          <w:p w:rsidR="003C18EE" w:rsidRPr="00112E38" w:rsidRDefault="003C18EE" w:rsidP="003C18EE">
            <w:pPr>
              <w:pStyle w:val="Sraopastraipa"/>
              <w:spacing w:after="0" w:line="240" w:lineRule="auto"/>
              <w:ind w:left="360"/>
              <w:jc w:val="both"/>
              <w:rPr>
                <w:rFonts w:ascii="Times New Roman" w:hAnsi="Times New Roman"/>
                <w:sz w:val="20"/>
                <w:szCs w:val="20"/>
                <w:lang w:eastAsia="lt-LT"/>
              </w:rPr>
            </w:pPr>
            <w:r w:rsidRPr="00112E38">
              <w:rPr>
                <w:rFonts w:ascii="Times New Roman" w:hAnsi="Times New Roman"/>
                <w:sz w:val="20"/>
                <w:szCs w:val="20"/>
                <w:lang w:eastAsia="lt-LT"/>
              </w:rPr>
              <w:t>taip</w:t>
            </w:r>
          </w:p>
        </w:tc>
      </w:tr>
      <w:tr w:rsidR="005A4CE2" w:rsidRPr="00112E38" w:rsidTr="00D12FB3">
        <w:trPr>
          <w:trHeight w:val="402"/>
        </w:trPr>
        <w:tc>
          <w:tcPr>
            <w:tcW w:w="1394" w:type="pct"/>
            <w:shd w:val="clear" w:color="auto" w:fill="auto"/>
          </w:tcPr>
          <w:p w:rsidR="005A4CE2" w:rsidRPr="00112E38" w:rsidRDefault="005A4CE2" w:rsidP="005A4CE2">
            <w:pPr>
              <w:pStyle w:val="Sraopastraipa"/>
              <w:spacing w:line="240" w:lineRule="auto"/>
              <w:ind w:left="0" w:hanging="68"/>
              <w:jc w:val="both"/>
              <w:rPr>
                <w:rFonts w:ascii="Times New Roman" w:hAnsi="Times New Roman"/>
                <w:sz w:val="20"/>
                <w:szCs w:val="20"/>
                <w:lang w:eastAsia="lt-LT"/>
              </w:rPr>
            </w:pPr>
            <w:r w:rsidRPr="00112E38">
              <w:rPr>
                <w:rFonts w:ascii="Times New Roman" w:hAnsi="Times New Roman"/>
                <w:sz w:val="20"/>
                <w:szCs w:val="20"/>
                <w:lang w:eastAsia="lt-LT"/>
              </w:rPr>
              <w:t>1.2.5. Naujų komunikacijos su pacientu būdų, priemonių įvedimas</w:t>
            </w:r>
          </w:p>
        </w:tc>
        <w:tc>
          <w:tcPr>
            <w:tcW w:w="1275" w:type="pct"/>
            <w:shd w:val="clear" w:color="auto" w:fill="auto"/>
          </w:tcPr>
          <w:p w:rsidR="005A4CE2" w:rsidRPr="00112E38" w:rsidRDefault="005A4CE2" w:rsidP="005A4CE2">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Įdiegta galimybė bendrauti video nuotoliniu būdu</w:t>
            </w:r>
          </w:p>
        </w:tc>
        <w:tc>
          <w:tcPr>
            <w:tcW w:w="471" w:type="pct"/>
            <w:shd w:val="clear" w:color="auto" w:fill="auto"/>
          </w:tcPr>
          <w:p w:rsidR="005A4CE2" w:rsidRPr="00112E38" w:rsidRDefault="005A4CE2" w:rsidP="005A4CE2">
            <w:pPr>
              <w:pStyle w:val="Sraopastraipa"/>
              <w:spacing w:after="0" w:line="240" w:lineRule="auto"/>
              <w:ind w:left="360"/>
              <w:jc w:val="both"/>
              <w:rPr>
                <w:rFonts w:ascii="Times New Roman" w:hAnsi="Times New Roman"/>
                <w:sz w:val="20"/>
                <w:szCs w:val="20"/>
                <w:lang w:eastAsia="lt-LT"/>
              </w:rPr>
            </w:pPr>
            <w:r w:rsidRPr="00112E38">
              <w:rPr>
                <w:rFonts w:ascii="Times New Roman" w:hAnsi="Times New Roman"/>
                <w:sz w:val="20"/>
                <w:szCs w:val="20"/>
                <w:lang w:eastAsia="lt-LT"/>
              </w:rPr>
              <w:t>įdiegta</w:t>
            </w:r>
          </w:p>
        </w:tc>
        <w:tc>
          <w:tcPr>
            <w:tcW w:w="470" w:type="pct"/>
            <w:shd w:val="clear" w:color="auto" w:fill="auto"/>
          </w:tcPr>
          <w:p w:rsidR="005A4CE2" w:rsidRPr="00112E38" w:rsidRDefault="005A4CE2" w:rsidP="005A4CE2">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naudojama</w:t>
            </w:r>
          </w:p>
        </w:tc>
        <w:tc>
          <w:tcPr>
            <w:tcW w:w="424" w:type="pct"/>
            <w:shd w:val="clear" w:color="auto" w:fill="auto"/>
          </w:tcPr>
          <w:p w:rsidR="005A4CE2" w:rsidRPr="00112E38" w:rsidRDefault="005A4CE2" w:rsidP="005A4CE2">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naudojama</w:t>
            </w:r>
          </w:p>
        </w:tc>
        <w:tc>
          <w:tcPr>
            <w:tcW w:w="470" w:type="pct"/>
          </w:tcPr>
          <w:p w:rsidR="005A4CE2" w:rsidRPr="00112E38" w:rsidRDefault="005A4CE2" w:rsidP="005A4CE2">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naudojama</w:t>
            </w:r>
          </w:p>
        </w:tc>
        <w:tc>
          <w:tcPr>
            <w:tcW w:w="496" w:type="pct"/>
          </w:tcPr>
          <w:p w:rsidR="005A4CE2" w:rsidRPr="00112E38" w:rsidRDefault="005A4CE2" w:rsidP="005A4CE2">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naudojama</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1.2.6. Patalpų, įrangos pritaikymas žmonėms su negalia ar specialiais poreikiais</w:t>
            </w:r>
          </w:p>
        </w:tc>
        <w:tc>
          <w:tcPr>
            <w:tcW w:w="1275"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Priemonių skaičius</w:t>
            </w:r>
          </w:p>
        </w:tc>
        <w:tc>
          <w:tcPr>
            <w:tcW w:w="471"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12FB3">
        <w:trPr>
          <w:trHeight w:val="402"/>
        </w:trPr>
        <w:tc>
          <w:tcPr>
            <w:tcW w:w="1394" w:type="pct"/>
            <w:vMerge w:val="restart"/>
            <w:shd w:val="clear" w:color="auto" w:fill="auto"/>
          </w:tcPr>
          <w:p w:rsidR="003F64FC" w:rsidRPr="00112E38" w:rsidRDefault="003F64FC" w:rsidP="003F64FC">
            <w:pPr>
              <w:pStyle w:val="Sraopastraipa"/>
              <w:spacing w:after="0" w:line="240" w:lineRule="auto"/>
              <w:ind w:left="360" w:hanging="360"/>
              <w:jc w:val="both"/>
              <w:rPr>
                <w:rFonts w:ascii="Times New Roman" w:hAnsi="Times New Roman"/>
                <w:sz w:val="20"/>
                <w:szCs w:val="20"/>
                <w:lang w:eastAsia="lt-LT"/>
              </w:rPr>
            </w:pPr>
            <w:r w:rsidRPr="00112E38">
              <w:rPr>
                <w:rFonts w:ascii="Times New Roman" w:hAnsi="Times New Roman"/>
                <w:sz w:val="20"/>
                <w:szCs w:val="20"/>
                <w:lang w:eastAsia="lt-LT"/>
              </w:rPr>
              <w:t>1.2.7. Sveikatos priežiūros paslaugų teikimo apimčių plėtra</w:t>
            </w:r>
          </w:p>
        </w:tc>
        <w:tc>
          <w:tcPr>
            <w:tcW w:w="1275"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Prevencinių programų apimčių didėjimas</w:t>
            </w:r>
          </w:p>
        </w:tc>
        <w:tc>
          <w:tcPr>
            <w:tcW w:w="471"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10 proc.</w:t>
            </w:r>
          </w:p>
        </w:tc>
        <w:tc>
          <w:tcPr>
            <w:tcW w:w="470"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3 proc.</w:t>
            </w:r>
          </w:p>
        </w:tc>
        <w:tc>
          <w:tcPr>
            <w:tcW w:w="42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3 proc.</w:t>
            </w:r>
          </w:p>
        </w:tc>
        <w:tc>
          <w:tcPr>
            <w:tcW w:w="470"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3 proc.</w:t>
            </w:r>
          </w:p>
        </w:tc>
        <w:tc>
          <w:tcPr>
            <w:tcW w:w="496"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3 proc.</w:t>
            </w:r>
          </w:p>
        </w:tc>
      </w:tr>
      <w:tr w:rsidR="003F64FC" w:rsidRPr="00112E38" w:rsidTr="00D12FB3">
        <w:trPr>
          <w:trHeight w:val="402"/>
        </w:trPr>
        <w:tc>
          <w:tcPr>
            <w:tcW w:w="1394" w:type="pct"/>
            <w:vMerge/>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p>
        </w:tc>
        <w:tc>
          <w:tcPr>
            <w:tcW w:w="1275"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Slaugos paslaugų namuose apimčių didėjimas</w:t>
            </w:r>
          </w:p>
        </w:tc>
        <w:tc>
          <w:tcPr>
            <w:tcW w:w="471"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10 proc.</w:t>
            </w:r>
          </w:p>
        </w:tc>
        <w:tc>
          <w:tcPr>
            <w:tcW w:w="470"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5 proc.</w:t>
            </w:r>
          </w:p>
        </w:tc>
        <w:tc>
          <w:tcPr>
            <w:tcW w:w="42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5 proc.</w:t>
            </w:r>
          </w:p>
        </w:tc>
        <w:tc>
          <w:tcPr>
            <w:tcW w:w="470"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5 proc.</w:t>
            </w:r>
          </w:p>
        </w:tc>
        <w:tc>
          <w:tcPr>
            <w:tcW w:w="496"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5 proc.</w:t>
            </w:r>
          </w:p>
        </w:tc>
      </w:tr>
      <w:tr w:rsidR="003F64FC" w:rsidRPr="00112E38" w:rsidTr="00D12FB3">
        <w:trPr>
          <w:trHeight w:val="402"/>
        </w:trPr>
        <w:tc>
          <w:tcPr>
            <w:tcW w:w="1394" w:type="pct"/>
            <w:vMerge/>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p>
        </w:tc>
        <w:tc>
          <w:tcPr>
            <w:tcW w:w="1275"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Paliatyviosios pagalbos paslaugų apimčių didėjimas</w:t>
            </w:r>
          </w:p>
        </w:tc>
        <w:tc>
          <w:tcPr>
            <w:tcW w:w="471"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2,5 proc.</w:t>
            </w:r>
          </w:p>
        </w:tc>
        <w:tc>
          <w:tcPr>
            <w:tcW w:w="470"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1 proc.</w:t>
            </w:r>
          </w:p>
        </w:tc>
        <w:tc>
          <w:tcPr>
            <w:tcW w:w="42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1 proc.</w:t>
            </w:r>
          </w:p>
        </w:tc>
        <w:tc>
          <w:tcPr>
            <w:tcW w:w="470"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1 proc.</w:t>
            </w:r>
          </w:p>
        </w:tc>
        <w:tc>
          <w:tcPr>
            <w:tcW w:w="496"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1 proc.</w:t>
            </w:r>
          </w:p>
        </w:tc>
      </w:tr>
      <w:tr w:rsidR="003F64FC" w:rsidRPr="00112E38" w:rsidTr="00D12FB3">
        <w:trPr>
          <w:trHeight w:val="402"/>
        </w:trPr>
        <w:tc>
          <w:tcPr>
            <w:tcW w:w="1394" w:type="pct"/>
            <w:vMerge/>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p>
        </w:tc>
        <w:tc>
          <w:tcPr>
            <w:tcW w:w="1275"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Profilaktinių patikrinimų dėl lėtinių neinfekcinių ligų apimčių didėjimas</w:t>
            </w:r>
          </w:p>
        </w:tc>
        <w:tc>
          <w:tcPr>
            <w:tcW w:w="471"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&gt;10 proc.</w:t>
            </w:r>
          </w:p>
        </w:tc>
        <w:tc>
          <w:tcPr>
            <w:tcW w:w="470"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3 proc.</w:t>
            </w:r>
          </w:p>
        </w:tc>
        <w:tc>
          <w:tcPr>
            <w:tcW w:w="42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3 proc.</w:t>
            </w:r>
          </w:p>
        </w:tc>
        <w:tc>
          <w:tcPr>
            <w:tcW w:w="470"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3 proc.</w:t>
            </w:r>
          </w:p>
        </w:tc>
        <w:tc>
          <w:tcPr>
            <w:tcW w:w="496"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3 proc.</w:t>
            </w:r>
          </w:p>
        </w:tc>
      </w:tr>
      <w:tr w:rsidR="003F64FC" w:rsidRPr="00112E38" w:rsidTr="00D12FB3">
        <w:trPr>
          <w:trHeight w:val="402"/>
        </w:trPr>
        <w:tc>
          <w:tcPr>
            <w:tcW w:w="1394" w:type="pct"/>
            <w:vMerge/>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p>
        </w:tc>
        <w:tc>
          <w:tcPr>
            <w:tcW w:w="1275"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Cukriniu diabetu sergančių asmenų slaugos paslaugų apimčių didėjimas.</w:t>
            </w:r>
          </w:p>
        </w:tc>
        <w:tc>
          <w:tcPr>
            <w:tcW w:w="471"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&gt;5 proc.</w:t>
            </w:r>
          </w:p>
        </w:tc>
        <w:tc>
          <w:tcPr>
            <w:tcW w:w="470"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2 proc.</w:t>
            </w:r>
          </w:p>
        </w:tc>
        <w:tc>
          <w:tcPr>
            <w:tcW w:w="42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2 proc.</w:t>
            </w:r>
          </w:p>
        </w:tc>
        <w:tc>
          <w:tcPr>
            <w:tcW w:w="470"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2 proc.</w:t>
            </w:r>
          </w:p>
        </w:tc>
        <w:tc>
          <w:tcPr>
            <w:tcW w:w="496"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&gt; 2 proc.</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1.2.8. Naujų tyrimų/paslaugų įvedimas</w:t>
            </w:r>
          </w:p>
        </w:tc>
        <w:tc>
          <w:tcPr>
            <w:tcW w:w="1275"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Naujų tyrimų</w:t>
            </w:r>
            <w:r w:rsidR="00895652" w:rsidRPr="00112E38">
              <w:rPr>
                <w:rFonts w:ascii="Times New Roman" w:hAnsi="Times New Roman"/>
                <w:sz w:val="20"/>
                <w:szCs w:val="20"/>
                <w:lang w:eastAsia="lt-LT"/>
              </w:rPr>
              <w:t xml:space="preserve"> </w:t>
            </w:r>
            <w:r w:rsidRPr="00112E38">
              <w:rPr>
                <w:rFonts w:ascii="Times New Roman" w:hAnsi="Times New Roman"/>
                <w:sz w:val="20"/>
                <w:szCs w:val="20"/>
                <w:lang w:eastAsia="lt-LT"/>
              </w:rPr>
              <w:t>/</w:t>
            </w:r>
            <w:r w:rsidR="00895652" w:rsidRPr="00112E38">
              <w:rPr>
                <w:rFonts w:ascii="Times New Roman" w:hAnsi="Times New Roman"/>
                <w:sz w:val="20"/>
                <w:szCs w:val="20"/>
                <w:lang w:eastAsia="lt-LT"/>
              </w:rPr>
              <w:t xml:space="preserve"> </w:t>
            </w:r>
            <w:r w:rsidRPr="00112E38">
              <w:rPr>
                <w:rFonts w:ascii="Times New Roman" w:hAnsi="Times New Roman"/>
                <w:sz w:val="20"/>
                <w:szCs w:val="20"/>
                <w:lang w:eastAsia="lt-LT"/>
              </w:rPr>
              <w:t>paslaugų skaičius</w:t>
            </w:r>
          </w:p>
        </w:tc>
        <w:tc>
          <w:tcPr>
            <w:tcW w:w="471"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430D5">
        <w:trPr>
          <w:trHeight w:val="402"/>
        </w:trPr>
        <w:tc>
          <w:tcPr>
            <w:tcW w:w="5000" w:type="pct"/>
            <w:gridSpan w:val="7"/>
            <w:shd w:val="clear" w:color="auto" w:fill="auto"/>
          </w:tcPr>
          <w:p w:rsidR="003F64FC" w:rsidRPr="00112E38" w:rsidRDefault="003F64FC" w:rsidP="003F64FC">
            <w:pPr>
              <w:pStyle w:val="Sraopastraipa"/>
              <w:spacing w:after="0" w:line="240" w:lineRule="auto"/>
              <w:ind w:left="0"/>
              <w:jc w:val="both"/>
              <w:rPr>
                <w:rFonts w:ascii="Times New Roman" w:hAnsi="Times New Roman"/>
                <w:i/>
                <w:sz w:val="20"/>
                <w:szCs w:val="20"/>
                <w:lang w:eastAsia="lt-LT"/>
              </w:rPr>
            </w:pPr>
          </w:p>
        </w:tc>
      </w:tr>
      <w:tr w:rsidR="003F64FC" w:rsidRPr="00112E38" w:rsidTr="00EA5716">
        <w:trPr>
          <w:trHeight w:val="402"/>
        </w:trPr>
        <w:tc>
          <w:tcPr>
            <w:tcW w:w="5000" w:type="pct"/>
            <w:gridSpan w:val="7"/>
            <w:shd w:val="clear" w:color="auto" w:fill="auto"/>
          </w:tcPr>
          <w:p w:rsidR="003F64FC" w:rsidRPr="00112E38" w:rsidRDefault="003F64FC" w:rsidP="003F64FC">
            <w:pPr>
              <w:pStyle w:val="Sraopastraipa"/>
              <w:spacing w:after="0" w:line="240" w:lineRule="auto"/>
              <w:ind w:left="0"/>
              <w:jc w:val="both"/>
              <w:rPr>
                <w:rFonts w:ascii="Times New Roman" w:hAnsi="Times New Roman"/>
                <w:b/>
                <w:i/>
                <w:sz w:val="20"/>
                <w:szCs w:val="20"/>
                <w:lang w:eastAsia="lt-LT"/>
              </w:rPr>
            </w:pPr>
            <w:r w:rsidRPr="00112E38">
              <w:rPr>
                <w:rFonts w:ascii="Times New Roman" w:hAnsi="Times New Roman"/>
                <w:b/>
                <w:i/>
                <w:sz w:val="20"/>
                <w:szCs w:val="20"/>
                <w:lang w:eastAsia="lt-LT"/>
              </w:rPr>
              <w:t>1.3. Uždavinys. Sveikatos priežiūros paslaugų kokybės gerinimas</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1.3.1.Neatitikčių valdymo sistemos išvystymas</w:t>
            </w:r>
          </w:p>
        </w:tc>
        <w:tc>
          <w:tcPr>
            <w:tcW w:w="1275"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Neatitikčių registracija, analizė, prevencinių veiksmų nustatymas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vykdoma</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vykdoma</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vykdoma</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vykdoma</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vykdoma</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1.3.2. Vidaus medicininio audito (VMA) veikla</w:t>
            </w:r>
          </w:p>
        </w:tc>
        <w:tc>
          <w:tcPr>
            <w:tcW w:w="1275"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VMA veiklos plane numatytų priemonių skaičius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12</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12</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12</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12</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12</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1.3.3. Kontroliuojamų SP paslaugų  rodiklių sistemos sukūrimas</w:t>
            </w:r>
          </w:p>
        </w:tc>
        <w:tc>
          <w:tcPr>
            <w:tcW w:w="1275"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Sistema sukurta ir nuolat stebimi rodikliai</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sukurta</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stebima, tobulinama</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stebima, tobulinama</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stebima, tobulinama</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1.3.4. E sveikatos plėtra, programų modernizavimas, įsigijimas</w:t>
            </w:r>
          </w:p>
        </w:tc>
        <w:tc>
          <w:tcPr>
            <w:tcW w:w="1275"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Modernizuotų, atnaujintų programų skaičius</w:t>
            </w:r>
          </w:p>
        </w:tc>
        <w:tc>
          <w:tcPr>
            <w:tcW w:w="471"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lastRenderedPageBreak/>
              <w:t>1.3.5. Sveikatos priežiūros specialistų kompetencijų didinimas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Kvalifikacijai kelti numatyto fondo dydis nuo įstaigos sveikatos priežiūros darbuotojų DU fondo dydžio</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0,05 proc.</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0,05 proc.</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0,05 proc.</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0,05 proc.</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0,05 proc.</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1.3.6. Integralios pagalbos paslaugų plėtra</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Specialistų, dirbančių komandoje, skaičiaus didinimas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1.3.7. Tarpinstitucinio bendradarbiavimo plėtra</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Įgyvendintų bendrų veiklų skaičius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1.3.8. Medicininės įrangos atnaujinimas, įsigijimas (defibriliatorius, echoskopas ir kt.)</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 xml:space="preserve">Atnaujintos  įrangos skaičius </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355403">
        <w:trPr>
          <w:trHeight w:val="402"/>
        </w:trPr>
        <w:tc>
          <w:tcPr>
            <w:tcW w:w="5000" w:type="pct"/>
            <w:gridSpan w:val="7"/>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r>
      <w:tr w:rsidR="003F64FC" w:rsidRPr="00112E38" w:rsidTr="00674860">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sz w:val="24"/>
                <w:szCs w:val="24"/>
                <w:lang w:eastAsia="lt-LT"/>
              </w:rPr>
            </w:pPr>
            <w:r w:rsidRPr="00112E38">
              <w:rPr>
                <w:rFonts w:ascii="Times New Roman" w:hAnsi="Times New Roman"/>
                <w:b/>
                <w:sz w:val="24"/>
                <w:szCs w:val="24"/>
                <w:lang w:eastAsia="lt-LT"/>
              </w:rPr>
              <w:t>2 tikslas. Darbuotojų teisėtų lūkesčių įgyvendinimas</w:t>
            </w:r>
          </w:p>
        </w:tc>
      </w:tr>
      <w:tr w:rsidR="003F64FC" w:rsidRPr="00112E38" w:rsidTr="00674860">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sz w:val="24"/>
                <w:szCs w:val="24"/>
                <w:lang w:eastAsia="lt-LT"/>
              </w:rPr>
            </w:pPr>
          </w:p>
        </w:tc>
      </w:tr>
      <w:tr w:rsidR="003F64FC" w:rsidRPr="00112E38" w:rsidTr="00674860">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i/>
                <w:sz w:val="20"/>
                <w:szCs w:val="20"/>
                <w:lang w:eastAsia="lt-LT"/>
              </w:rPr>
            </w:pPr>
            <w:r w:rsidRPr="00112E38">
              <w:rPr>
                <w:rFonts w:ascii="Times New Roman" w:hAnsi="Times New Roman"/>
                <w:b/>
                <w:i/>
                <w:sz w:val="20"/>
                <w:szCs w:val="20"/>
                <w:lang w:eastAsia="lt-LT"/>
              </w:rPr>
              <w:t>2.1. Uždavinys. Patrauklios darbo aplinkos sukūrimas</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2.1.1. Darbuotojų įtraukimas į sprendimų priėmimą</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Priimtų sprendimų, derintų su darbuotojais ar įtraukiant darbuotojus jų rengimui, skaičius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2</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2</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2</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2</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2</w:t>
            </w:r>
          </w:p>
        </w:tc>
      </w:tr>
      <w:tr w:rsidR="003F64FC" w:rsidRPr="00112E38" w:rsidTr="00EA5716">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2.1.2. Į rezultatus orientuotos DU sistemos tobulinimas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Motyvacinės DU tvarkos tobulinimas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tobulinta</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peržiūrėta</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peržiūrėta</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peržiūrėta</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peržiūrėta</w:t>
            </w:r>
          </w:p>
        </w:tc>
      </w:tr>
      <w:tr w:rsidR="003F64FC" w:rsidRPr="00112E38" w:rsidTr="00EA5716">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2.1.3. Darbo užmokesčio augimas (didėjant paslaugos įkainiui)</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Darbo užmokesčio kilimas proc.</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5 proc.</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5 proc.</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5 proc.</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5 proc.</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5 proc.</w:t>
            </w:r>
          </w:p>
        </w:tc>
      </w:tr>
      <w:tr w:rsidR="003F64FC" w:rsidRPr="00112E38" w:rsidTr="00EA5716">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2.1.4. Darbuotojų lūkesčių bei pasitenkinimo darbo sąlygomis stebėsena</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Atliktų apklausų skaičius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9F4622">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2.1.5. IT atnaujinimas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Atnaujintos IT įrangos skaičius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 xml:space="preserve">ne mažiau 1 </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3</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3</w:t>
            </w:r>
          </w:p>
        </w:tc>
      </w:tr>
      <w:tr w:rsidR="003F64FC" w:rsidRPr="00112E38" w:rsidTr="00EA5716">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2.1.6. Darbo vietų modernizavimas (įranga, baldai, patalpos ir pan.)</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Modernizuotos darbo vietos, skaičius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B009C8">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i/>
                <w:sz w:val="20"/>
                <w:szCs w:val="20"/>
                <w:lang w:eastAsia="lt-LT"/>
              </w:rPr>
            </w:pPr>
          </w:p>
        </w:tc>
      </w:tr>
      <w:tr w:rsidR="003F64FC" w:rsidRPr="00112E38" w:rsidTr="00B009C8">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i/>
                <w:sz w:val="20"/>
                <w:szCs w:val="20"/>
                <w:lang w:eastAsia="lt-LT"/>
              </w:rPr>
            </w:pPr>
            <w:r w:rsidRPr="00112E38">
              <w:rPr>
                <w:rFonts w:ascii="Times New Roman" w:hAnsi="Times New Roman"/>
                <w:b/>
                <w:i/>
                <w:sz w:val="20"/>
                <w:szCs w:val="20"/>
                <w:lang w:eastAsia="lt-LT"/>
              </w:rPr>
              <w:t>2.2. Uždavinys. Žmogiškųjų išteklių planavimas</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2.2.1. Jaunų specialistų poreikio vertinimas ir  pritraukimas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Pritrauktų jaunų specialistų skaičius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2.2.2. Teikiamų paslaugų ir specialistų optimizavimas pagal poreikį</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 xml:space="preserve">Specialistų skaičius optimalus </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Vertintas poreikis ir specialistų skaičius</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Vertintas poreikis ir specialistų skaičius</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Vertintas poreikis ir specialistų skaičius</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Vertintas poreikis ir specialistų skaičius</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Vertintas poreikis ir specialistų skaičius</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2.2.3. Įstaigos struktūros optimizavimas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Įstaigos struktūra racionali</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optimizuota</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peržiūrėta</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peržiūrėta</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peržiūrėta</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peržiūrėta</w:t>
            </w:r>
          </w:p>
        </w:tc>
      </w:tr>
      <w:tr w:rsidR="003F64FC" w:rsidRPr="00112E38" w:rsidTr="0026709F">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sz w:val="24"/>
                <w:szCs w:val="24"/>
                <w:lang w:eastAsia="lt-LT"/>
              </w:rPr>
            </w:pPr>
          </w:p>
        </w:tc>
      </w:tr>
      <w:tr w:rsidR="003F64FC" w:rsidRPr="00112E38" w:rsidTr="0026709F">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sz w:val="24"/>
                <w:szCs w:val="24"/>
                <w:lang w:eastAsia="lt-LT"/>
              </w:rPr>
            </w:pPr>
            <w:r w:rsidRPr="00112E38">
              <w:rPr>
                <w:rFonts w:ascii="Times New Roman" w:hAnsi="Times New Roman"/>
                <w:b/>
                <w:sz w:val="24"/>
                <w:szCs w:val="24"/>
                <w:lang w:eastAsia="lt-LT"/>
              </w:rPr>
              <w:t>3 tikslas. Vadybos ir finansinių metodų tobulinimas, techninės bazės modernizavimas</w:t>
            </w:r>
          </w:p>
        </w:tc>
      </w:tr>
      <w:tr w:rsidR="003F64FC" w:rsidRPr="00112E38" w:rsidTr="0026709F">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sz w:val="24"/>
                <w:szCs w:val="24"/>
                <w:lang w:eastAsia="lt-LT"/>
              </w:rPr>
            </w:pPr>
          </w:p>
        </w:tc>
      </w:tr>
      <w:tr w:rsidR="003F64FC" w:rsidRPr="00112E38" w:rsidTr="0026709F">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i/>
                <w:sz w:val="20"/>
                <w:szCs w:val="20"/>
                <w:lang w:eastAsia="lt-LT"/>
              </w:rPr>
            </w:pPr>
            <w:r w:rsidRPr="00112E38">
              <w:rPr>
                <w:rFonts w:ascii="Times New Roman" w:hAnsi="Times New Roman"/>
                <w:b/>
                <w:i/>
                <w:sz w:val="20"/>
                <w:szCs w:val="20"/>
                <w:lang w:eastAsia="lt-LT"/>
              </w:rPr>
              <w:t>3.1. Uždavinys. Vadybos sistemos tobulinimas</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3.1.1. Strategijos įgyvendinimo analizė</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Parengtos strategijos įgyvendinimo ataskaitos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parengta</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parengta</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parengta</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parengta</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parengta</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3.1.2. Akredituotos įstaigos vardo įgijimas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Įstaiga akredituota</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akredituota</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3.1.3. Kokybės vadybos sistemos įdiegimas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Sistema įdiegta ir funkcionuoja</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pasirengimas</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įdiegta</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funkcionuoja</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funkcionuoja</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3.1.4. Vidaus kontrolės sistemos išvystymas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Vidaus kontrolės sistemos vertinimas, tobulinimas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vertinta</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vertinta</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vertinta</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vertinta</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vertinta</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3.1.5. Veiklos procesų tobulinimas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Tobulintų veiklos procesų skaičius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3.1.6. Veiklos viešinimo iniciatyvų plėtra, internetinės svetainės modernizavimas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Viešinimo veiklų skaičius</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3.1.7. Dokumentų valdymo sistemos (DVS) įdiegimas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DVS įdiegta</w:t>
            </w:r>
          </w:p>
        </w:tc>
        <w:tc>
          <w:tcPr>
            <w:tcW w:w="471"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įdiegta</w:t>
            </w:r>
          </w:p>
        </w:tc>
        <w:tc>
          <w:tcPr>
            <w:tcW w:w="424" w:type="pct"/>
            <w:shd w:val="clear" w:color="auto" w:fill="auto"/>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naudojama</w:t>
            </w:r>
          </w:p>
        </w:tc>
        <w:tc>
          <w:tcPr>
            <w:tcW w:w="470"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naudojama</w:t>
            </w:r>
          </w:p>
        </w:tc>
        <w:tc>
          <w:tcPr>
            <w:tcW w:w="496" w:type="pct"/>
          </w:tcPr>
          <w:p w:rsidR="003F64FC" w:rsidRPr="00112E38" w:rsidRDefault="003F64FC" w:rsidP="003F64FC">
            <w:pPr>
              <w:pStyle w:val="Sraopastraipa"/>
              <w:spacing w:after="0"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naudojama</w:t>
            </w:r>
          </w:p>
        </w:tc>
      </w:tr>
      <w:tr w:rsidR="003F64FC" w:rsidRPr="00112E38" w:rsidTr="009F4622">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r>
      <w:tr w:rsidR="003F64FC" w:rsidRPr="00112E38" w:rsidTr="004A7388">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i/>
                <w:sz w:val="20"/>
                <w:szCs w:val="20"/>
                <w:lang w:eastAsia="lt-LT"/>
              </w:rPr>
            </w:pPr>
            <w:r w:rsidRPr="00112E38">
              <w:rPr>
                <w:rFonts w:ascii="Times New Roman" w:hAnsi="Times New Roman"/>
                <w:b/>
                <w:i/>
                <w:sz w:val="20"/>
                <w:szCs w:val="20"/>
                <w:lang w:eastAsia="lt-LT"/>
              </w:rPr>
              <w:t>3.2. Uždavinys. Finansinių rodiklių gerinimas</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line="240" w:lineRule="auto"/>
              <w:ind w:left="0"/>
              <w:jc w:val="both"/>
              <w:rPr>
                <w:rFonts w:ascii="Times New Roman" w:hAnsi="Times New Roman"/>
                <w:sz w:val="20"/>
                <w:szCs w:val="20"/>
                <w:lang w:eastAsia="lt-LT"/>
              </w:rPr>
            </w:pPr>
            <w:r w:rsidRPr="00112E38">
              <w:rPr>
                <w:rFonts w:ascii="Times New Roman" w:hAnsi="Times New Roman"/>
                <w:sz w:val="20"/>
                <w:szCs w:val="20"/>
                <w:lang w:eastAsia="lt-LT"/>
              </w:rPr>
              <w:t>3.2.1. Finansinių išteklių planavimas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Ištekliai planuojami, analizuojami</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3.2.2. Sąnaudų optimizavimas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Sąnaudos optimizuotas, periodiškai analizuojamos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atlikta analizė</w:t>
            </w:r>
          </w:p>
        </w:tc>
      </w:tr>
      <w:tr w:rsidR="003F64FC" w:rsidRPr="00112E38" w:rsidTr="00D12FB3">
        <w:trPr>
          <w:trHeight w:val="402"/>
        </w:trPr>
        <w:tc>
          <w:tcPr>
            <w:tcW w:w="1394" w:type="pct"/>
            <w:vMerge w:val="restar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3.2.3. Energetinių sąnaudų mažinimas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Atnaujinti inžinieriniai tinklai Rokiškio poliklinikoje</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atnaujinti šalto vandens įvadiniai tinklai</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atnaujintas šilumos punktas</w:t>
            </w:r>
          </w:p>
        </w:tc>
        <w:tc>
          <w:tcPr>
            <w:tcW w:w="470" w:type="pct"/>
          </w:tcPr>
          <w:p w:rsidR="003F64FC" w:rsidRPr="00112E38" w:rsidRDefault="00E5590E"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perkelta į sekančius metus</w:t>
            </w:r>
          </w:p>
        </w:tc>
        <w:tc>
          <w:tcPr>
            <w:tcW w:w="496" w:type="pct"/>
          </w:tcPr>
          <w:p w:rsidR="003F64FC" w:rsidRPr="00112E38" w:rsidRDefault="00E5590E"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atnaujinti nuotekų tinklai</w:t>
            </w:r>
          </w:p>
        </w:tc>
      </w:tr>
      <w:tr w:rsidR="003F64FC" w:rsidRPr="00112E38" w:rsidTr="00D12FB3">
        <w:trPr>
          <w:trHeight w:val="402"/>
        </w:trPr>
        <w:tc>
          <w:tcPr>
            <w:tcW w:w="1394" w:type="pct"/>
            <w:vMerge/>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Įrengta saulės elektrinė ant Rokiškio poliklinikos stogo</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įrengta</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funkcionuoja</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funkcionuoja</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funkcionuoja</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funkcionuoja</w:t>
            </w:r>
          </w:p>
        </w:tc>
      </w:tr>
      <w:tr w:rsidR="003F64FC" w:rsidRPr="00112E38" w:rsidTr="00D12FB3">
        <w:trPr>
          <w:trHeight w:val="402"/>
        </w:trPr>
        <w:tc>
          <w:tcPr>
            <w:tcW w:w="1394" w:type="pct"/>
            <w:vMerge/>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Renovuotas Rokiškio poliklinikos pastatas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renovuotas</w:t>
            </w:r>
          </w:p>
        </w:tc>
      </w:tr>
      <w:tr w:rsidR="003F64FC" w:rsidRPr="00112E38" w:rsidTr="00D12FB3">
        <w:trPr>
          <w:trHeight w:val="402"/>
        </w:trPr>
        <w:tc>
          <w:tcPr>
            <w:tcW w:w="1394" w:type="pct"/>
            <w:vMerge/>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Pakeistas Pandėlio kuro katilas į energiją tausojantį įrenginį (gavus Klimato kaitos programos lėšas)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pakeistas</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 xml:space="preserve">3.2.3. Europos Sąjungos projektų bei kitų finansavimo šaltinių projektų rengimas, </w:t>
            </w:r>
            <w:r w:rsidRPr="00112E38">
              <w:rPr>
                <w:rFonts w:ascii="Times New Roman" w:hAnsi="Times New Roman"/>
                <w:sz w:val="20"/>
                <w:szCs w:val="20"/>
                <w:lang w:eastAsia="lt-LT"/>
              </w:rPr>
              <w:lastRenderedPageBreak/>
              <w:t>dalyvavimas įvairiose paslaugų finansavimo programose</w:t>
            </w:r>
          </w:p>
        </w:tc>
        <w:tc>
          <w:tcPr>
            <w:tcW w:w="1275"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lastRenderedPageBreak/>
              <w:t>Įgyvendinamų projektų/programų skaičius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4A7388">
        <w:trPr>
          <w:trHeight w:val="402"/>
        </w:trPr>
        <w:tc>
          <w:tcPr>
            <w:tcW w:w="5000" w:type="pct"/>
            <w:gridSpan w:val="7"/>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r>
      <w:tr w:rsidR="003F64FC" w:rsidRPr="00112E38" w:rsidTr="004A7388">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i/>
                <w:sz w:val="20"/>
                <w:szCs w:val="20"/>
                <w:lang w:eastAsia="lt-LT"/>
              </w:rPr>
            </w:pPr>
            <w:r w:rsidRPr="00112E38">
              <w:rPr>
                <w:rFonts w:ascii="Times New Roman" w:hAnsi="Times New Roman"/>
                <w:b/>
                <w:i/>
                <w:sz w:val="20"/>
                <w:szCs w:val="20"/>
                <w:lang w:eastAsia="lt-LT"/>
              </w:rPr>
              <w:t>3.3. Uždavinys. Įstaigos techninės būklės gerinimas</w:t>
            </w:r>
          </w:p>
        </w:tc>
      </w:tr>
      <w:tr w:rsidR="003F64FC" w:rsidRPr="00112E38" w:rsidTr="00D12FB3">
        <w:trPr>
          <w:trHeight w:val="402"/>
        </w:trPr>
        <w:tc>
          <w:tcPr>
            <w:tcW w:w="1394" w:type="pct"/>
            <w:vMerge w:val="restar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3.3.1. Transporto priemonių parko atnaujinimas</w:t>
            </w:r>
          </w:p>
        </w:tc>
        <w:tc>
          <w:tcPr>
            <w:tcW w:w="1275"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Atnaujintų (rūdžių profilaktika) automobilių skaičius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12FB3">
        <w:trPr>
          <w:trHeight w:val="402"/>
        </w:trPr>
        <w:tc>
          <w:tcPr>
            <w:tcW w:w="1394" w:type="pct"/>
            <w:vMerge/>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Įsigytų automobilių skaičius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3.3.2. Vidaus patalpų bei pastatų išorės remontas (įskaitant apšvietimo sistemų modernizavimą, laiptų remontą ir pan.)</w:t>
            </w:r>
          </w:p>
        </w:tc>
        <w:tc>
          <w:tcPr>
            <w:tcW w:w="1275"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Remontuotų, atnaujintų patalpų/pastatų skaičius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3.3.3. Įstaigos padalinių kiemo aplinkos apželdinimas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Sutvarkytų kiemo aplinkų skaičius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 (Rokiškio poliklinika ir Pandėlio ambulatorija)</w:t>
            </w:r>
          </w:p>
        </w:tc>
        <w:tc>
          <w:tcPr>
            <w:tcW w:w="470" w:type="pct"/>
            <w:shd w:val="clear" w:color="auto" w:fill="auto"/>
          </w:tcPr>
          <w:p w:rsidR="00E5590E" w:rsidRPr="00112E38" w:rsidRDefault="00E5590E" w:rsidP="00E5590E">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p w:rsidR="003F64FC" w:rsidRPr="00112E38" w:rsidRDefault="00E5590E" w:rsidP="00E5590E">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(Juodupės ambulatorijos)</w:t>
            </w:r>
          </w:p>
        </w:tc>
        <w:tc>
          <w:tcPr>
            <w:tcW w:w="424" w:type="pct"/>
            <w:shd w:val="clear" w:color="auto" w:fill="auto"/>
          </w:tcPr>
          <w:p w:rsidR="00E5590E" w:rsidRPr="00112E38" w:rsidRDefault="00E5590E" w:rsidP="00E5590E">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ne mažiau 1</w:t>
            </w:r>
          </w:p>
          <w:p w:rsidR="003F64FC" w:rsidRPr="00112E38" w:rsidRDefault="00E5590E" w:rsidP="00E5590E">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(Obelių ambulatorijos)</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r>
      <w:tr w:rsidR="003F64FC" w:rsidRPr="00112E38" w:rsidTr="008A11EC">
        <w:trPr>
          <w:trHeight w:val="402"/>
        </w:trPr>
        <w:tc>
          <w:tcPr>
            <w:tcW w:w="5000" w:type="pct"/>
            <w:gridSpan w:val="7"/>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r>
      <w:tr w:rsidR="003F64FC" w:rsidRPr="00112E38" w:rsidTr="008A11EC">
        <w:trPr>
          <w:trHeight w:val="402"/>
        </w:trPr>
        <w:tc>
          <w:tcPr>
            <w:tcW w:w="5000" w:type="pct"/>
            <w:gridSpan w:val="7"/>
            <w:shd w:val="clear" w:color="auto" w:fill="auto"/>
          </w:tcPr>
          <w:p w:rsidR="003F64FC" w:rsidRPr="00112E38" w:rsidRDefault="003F64FC" w:rsidP="003F64FC">
            <w:pPr>
              <w:pStyle w:val="Sraopastraipa"/>
              <w:spacing w:after="0" w:line="240" w:lineRule="auto"/>
              <w:ind w:left="0"/>
              <w:rPr>
                <w:rFonts w:ascii="Times New Roman" w:hAnsi="Times New Roman"/>
                <w:b/>
                <w:i/>
                <w:sz w:val="20"/>
                <w:szCs w:val="20"/>
                <w:lang w:eastAsia="lt-LT"/>
              </w:rPr>
            </w:pPr>
            <w:r w:rsidRPr="00112E38">
              <w:rPr>
                <w:rFonts w:ascii="Times New Roman" w:hAnsi="Times New Roman"/>
                <w:b/>
                <w:i/>
                <w:sz w:val="20"/>
                <w:szCs w:val="20"/>
                <w:lang w:eastAsia="lt-LT"/>
              </w:rPr>
              <w:t>3.4. Uždavinys. Korupcijos prevencijos plėtra</w:t>
            </w:r>
          </w:p>
        </w:tc>
      </w:tr>
      <w:tr w:rsidR="003F64FC" w:rsidRPr="00112E38" w:rsidTr="00D12FB3">
        <w:trPr>
          <w:trHeight w:val="402"/>
        </w:trPr>
        <w:tc>
          <w:tcPr>
            <w:tcW w:w="1394" w:type="pct"/>
            <w:shd w:val="clear" w:color="auto" w:fill="auto"/>
          </w:tcPr>
          <w:p w:rsidR="003F64FC" w:rsidRPr="00112E38" w:rsidRDefault="003F64FC" w:rsidP="003F64FC">
            <w:pPr>
              <w:pStyle w:val="Lentelsturinys"/>
              <w:rPr>
                <w:rFonts w:cs="Times New Roman"/>
                <w:color w:val="000000"/>
                <w:sz w:val="20"/>
                <w:szCs w:val="20"/>
                <w:lang w:val="lt-LT"/>
              </w:rPr>
            </w:pPr>
            <w:r w:rsidRPr="00112E38">
              <w:rPr>
                <w:rFonts w:cs="Times New Roman"/>
                <w:color w:val="000000"/>
                <w:sz w:val="20"/>
                <w:szCs w:val="20"/>
                <w:lang w:val="lt-LT"/>
              </w:rPr>
              <w:t>3.4.1. Skaidrios įstaigos vardo gavimas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Vardas suteiktas</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suteiktas</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3.4.2. Korupcijos prevencinio plano priemonių įgyvendinimas</w:t>
            </w:r>
          </w:p>
        </w:tc>
        <w:tc>
          <w:tcPr>
            <w:tcW w:w="1275" w:type="pct"/>
            <w:shd w:val="clear" w:color="auto" w:fill="auto"/>
          </w:tcPr>
          <w:p w:rsidR="003F64FC" w:rsidRPr="00112E38" w:rsidRDefault="003F64FC" w:rsidP="003F64FC">
            <w:pPr>
              <w:pStyle w:val="Sraopastraipa"/>
              <w:spacing w:after="0" w:line="240" w:lineRule="auto"/>
              <w:ind w:left="0"/>
              <w:rPr>
                <w:rFonts w:ascii="Times New Roman" w:hAnsi="Times New Roman"/>
                <w:sz w:val="20"/>
                <w:szCs w:val="20"/>
                <w:lang w:eastAsia="lt-LT"/>
              </w:rPr>
            </w:pPr>
            <w:r w:rsidRPr="00112E38">
              <w:rPr>
                <w:rFonts w:ascii="Times New Roman" w:hAnsi="Times New Roman"/>
                <w:sz w:val="20"/>
                <w:szCs w:val="20"/>
                <w:lang w:eastAsia="lt-LT"/>
              </w:rPr>
              <w:t>Įgyvendinti pilna apimtimi</w:t>
            </w: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viešinama</w:t>
            </w: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viešinama</w:t>
            </w: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viešinama</w:t>
            </w: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viešinama</w:t>
            </w: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r w:rsidRPr="00112E38">
              <w:rPr>
                <w:rFonts w:ascii="Times New Roman" w:hAnsi="Times New Roman"/>
                <w:sz w:val="20"/>
                <w:szCs w:val="20"/>
                <w:lang w:eastAsia="lt-LT"/>
              </w:rPr>
              <w:t>viešinama</w:t>
            </w:r>
          </w:p>
        </w:tc>
      </w:tr>
      <w:tr w:rsidR="003F64FC" w:rsidRPr="00112E38" w:rsidTr="00D12FB3">
        <w:trPr>
          <w:trHeight w:val="402"/>
        </w:trPr>
        <w:tc>
          <w:tcPr>
            <w:tcW w:w="139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1275"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1"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24" w:type="pct"/>
            <w:shd w:val="clear" w:color="auto" w:fill="auto"/>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70"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c>
          <w:tcPr>
            <w:tcW w:w="496" w:type="pct"/>
          </w:tcPr>
          <w:p w:rsidR="003F64FC" w:rsidRPr="00112E38" w:rsidRDefault="003F64FC" w:rsidP="003F64FC">
            <w:pPr>
              <w:pStyle w:val="Sraopastraipa"/>
              <w:spacing w:after="0" w:line="240" w:lineRule="auto"/>
              <w:ind w:left="0"/>
              <w:jc w:val="center"/>
              <w:rPr>
                <w:rFonts w:ascii="Times New Roman" w:hAnsi="Times New Roman"/>
                <w:sz w:val="20"/>
                <w:szCs w:val="20"/>
                <w:lang w:eastAsia="lt-LT"/>
              </w:rPr>
            </w:pPr>
          </w:p>
        </w:tc>
      </w:tr>
    </w:tbl>
    <w:p w:rsidR="007054B4" w:rsidRPr="00112E38" w:rsidRDefault="007054B4" w:rsidP="007D5DD8">
      <w:pPr>
        <w:pStyle w:val="Sraopastraipa"/>
        <w:jc w:val="both"/>
        <w:rPr>
          <w:rFonts w:ascii="Times New Roman" w:hAnsi="Times New Roman"/>
          <w:sz w:val="24"/>
          <w:szCs w:val="24"/>
          <w:lang w:eastAsia="lt-LT"/>
        </w:rPr>
        <w:sectPr w:rsidR="007054B4" w:rsidRPr="00112E38" w:rsidSect="0073450A">
          <w:pgSz w:w="16838" w:h="11906" w:orient="landscape"/>
          <w:pgMar w:top="1701" w:right="851" w:bottom="567" w:left="1134" w:header="567" w:footer="567" w:gutter="0"/>
          <w:cols w:space="1296"/>
          <w:docGrid w:linePitch="360"/>
        </w:sectPr>
      </w:pPr>
    </w:p>
    <w:p w:rsidR="005738F6" w:rsidRPr="00112E38" w:rsidRDefault="005738F6" w:rsidP="00895652">
      <w:pPr>
        <w:widowControl/>
        <w:suppressAutoHyphens w:val="0"/>
        <w:rPr>
          <w:rFonts w:eastAsia="Times New Roman" w:cs="Times New Roman"/>
          <w:kern w:val="0"/>
          <w:lang w:val="lt-LT" w:eastAsia="lt-LT" w:bidi="ar-SA"/>
        </w:rPr>
      </w:pPr>
      <w:r w:rsidRPr="00112E38">
        <w:rPr>
          <w:rFonts w:eastAsia="Times New Roman" w:cs="Times New Roman"/>
          <w:kern w:val="0"/>
          <w:lang w:val="lt-LT" w:eastAsia="lt-LT" w:bidi="ar-SA"/>
        </w:rPr>
        <w:lastRenderedPageBreak/>
        <w:t>Rokiškio rajono savivaldybės tarybai</w:t>
      </w:r>
    </w:p>
    <w:p w:rsidR="005738F6" w:rsidRPr="00112E38" w:rsidRDefault="005738F6" w:rsidP="00895652">
      <w:pPr>
        <w:widowControl/>
        <w:suppressAutoHyphens w:val="0"/>
        <w:jc w:val="center"/>
        <w:rPr>
          <w:rFonts w:eastAsia="Times New Roman" w:cs="Times New Roman"/>
          <w:b/>
          <w:kern w:val="0"/>
          <w:lang w:val="lt-LT" w:eastAsia="lt-LT" w:bidi="ar-SA"/>
        </w:rPr>
      </w:pPr>
    </w:p>
    <w:p w:rsidR="005738F6" w:rsidRPr="00112E38" w:rsidRDefault="005738F6" w:rsidP="00895652">
      <w:pPr>
        <w:widowControl/>
        <w:suppressAutoHyphens w:val="0"/>
        <w:jc w:val="center"/>
        <w:rPr>
          <w:rFonts w:eastAsia="Times New Roman" w:cs="Times New Roman"/>
          <w:b/>
          <w:kern w:val="0"/>
          <w:lang w:val="lt-LT" w:eastAsia="lt-LT" w:bidi="ar-SA"/>
        </w:rPr>
      </w:pPr>
      <w:r w:rsidRPr="00112E38">
        <w:rPr>
          <w:rFonts w:eastAsia="Times New Roman" w:cs="Times New Roman"/>
          <w:b/>
          <w:kern w:val="0"/>
          <w:lang w:val="lt-LT" w:eastAsia="lt-LT" w:bidi="ar-SA"/>
        </w:rPr>
        <w:t>SPRENDIMO PROJEKTO ,,</w:t>
      </w:r>
      <w:r w:rsidRPr="00112E38">
        <w:rPr>
          <w:rFonts w:eastAsia="Times New Roman" w:cs="Times New Roman"/>
          <w:b/>
          <w:bCs/>
          <w:kern w:val="0"/>
          <w:lang w:val="lt-LT" w:eastAsia="lt-LT" w:bidi="ar-SA"/>
        </w:rPr>
        <w:t>DĖL VIEŠOSIOS ĮSTAIGOS ROKIŠKIO PIRMINĖS ASMENS SVEIKATOS PRIEŽIŪROS CENTRO 2021</w:t>
      </w:r>
      <w:r w:rsidR="00895652" w:rsidRPr="00112E38">
        <w:rPr>
          <w:rFonts w:eastAsia="Times New Roman" w:cs="Times New Roman"/>
          <w:kern w:val="0"/>
          <w:lang w:val="lt-LT" w:eastAsia="lt-LT" w:bidi="ar-SA"/>
        </w:rPr>
        <w:t>–</w:t>
      </w:r>
      <w:r w:rsidRPr="00112E38">
        <w:rPr>
          <w:rFonts w:eastAsia="Times New Roman" w:cs="Times New Roman"/>
          <w:b/>
          <w:bCs/>
          <w:kern w:val="0"/>
          <w:lang w:val="lt-LT" w:eastAsia="lt-LT" w:bidi="ar-SA"/>
        </w:rPr>
        <w:t>2025 METŲ STRATEGINIO VEIKLOS PLANO PATVIRTINIMO“</w:t>
      </w:r>
      <w:r w:rsidRPr="00112E38">
        <w:rPr>
          <w:rFonts w:eastAsia="Times New Roman" w:cs="Times New Roman"/>
          <w:b/>
          <w:kern w:val="0"/>
          <w:lang w:val="lt-LT" w:eastAsia="lt-LT" w:bidi="ar-SA"/>
        </w:rPr>
        <w:t xml:space="preserve"> </w:t>
      </w:r>
    </w:p>
    <w:p w:rsidR="005738F6" w:rsidRPr="00112E38" w:rsidRDefault="005738F6" w:rsidP="00895652">
      <w:pPr>
        <w:widowControl/>
        <w:suppressAutoHyphens w:val="0"/>
        <w:jc w:val="center"/>
        <w:rPr>
          <w:rFonts w:eastAsia="Times New Roman" w:cs="Times New Roman"/>
          <w:b/>
          <w:kern w:val="0"/>
          <w:lang w:val="lt-LT" w:eastAsia="lt-LT" w:bidi="ar-SA"/>
        </w:rPr>
      </w:pPr>
      <w:r w:rsidRPr="00112E38">
        <w:rPr>
          <w:rFonts w:eastAsia="Times New Roman" w:cs="Times New Roman"/>
          <w:b/>
          <w:kern w:val="0"/>
          <w:lang w:val="lt-LT" w:eastAsia="lt-LT" w:bidi="ar-SA"/>
        </w:rPr>
        <w:t>AIŠKINAMASIS RAŠTAS</w:t>
      </w:r>
    </w:p>
    <w:p w:rsidR="005738F6" w:rsidRPr="00112E38" w:rsidRDefault="005738F6" w:rsidP="00895652">
      <w:pPr>
        <w:widowControl/>
        <w:suppressAutoHyphens w:val="0"/>
        <w:jc w:val="center"/>
        <w:rPr>
          <w:rFonts w:eastAsia="Times New Roman" w:cs="Times New Roman"/>
          <w:b/>
          <w:kern w:val="0"/>
          <w:lang w:val="lt-LT" w:eastAsia="lt-LT" w:bidi="ar-SA"/>
        </w:rPr>
      </w:pPr>
    </w:p>
    <w:p w:rsidR="005738F6" w:rsidRPr="00112E38" w:rsidRDefault="005738F6" w:rsidP="00895652">
      <w:pPr>
        <w:widowControl/>
        <w:suppressAutoHyphens w:val="0"/>
        <w:ind w:firstLine="720"/>
        <w:jc w:val="both"/>
        <w:rPr>
          <w:rFonts w:eastAsia="Times New Roman" w:cs="Times New Roman"/>
          <w:color w:val="000000"/>
          <w:kern w:val="0"/>
          <w:lang w:val="lt-LT" w:eastAsia="lt-LT" w:bidi="ar-SA"/>
        </w:rPr>
      </w:pPr>
      <w:r w:rsidRPr="00112E38">
        <w:rPr>
          <w:rFonts w:eastAsia="Times New Roman" w:cs="Times New Roman"/>
          <w:b/>
          <w:kern w:val="0"/>
          <w:lang w:val="lt-LT" w:eastAsia="lt-LT" w:bidi="ar-SA"/>
        </w:rPr>
        <w:t xml:space="preserve">Parengto projekto tikslai ir uždaviniai. </w:t>
      </w:r>
      <w:r w:rsidRPr="00112E38">
        <w:rPr>
          <w:rFonts w:eastAsia="Times New Roman" w:cs="Times New Roman"/>
          <w:kern w:val="0"/>
          <w:lang w:val="lt-LT" w:eastAsia="en-US" w:bidi="ar-SA"/>
        </w:rPr>
        <w:t xml:space="preserve">Sprendimo projektu siūloma patvirtinti </w:t>
      </w:r>
      <w:r w:rsidRPr="00112E38">
        <w:rPr>
          <w:rFonts w:eastAsia="Times New Roman" w:cs="Times New Roman"/>
          <w:kern w:val="0"/>
          <w:lang w:val="lt-LT" w:eastAsia="lt-LT" w:bidi="ar-SA"/>
        </w:rPr>
        <w:t>viešosios įstaigos Rokiškio pirminės asmens sveikatos priežiūros centro 2021</w:t>
      </w:r>
      <w:r w:rsidR="00895652" w:rsidRPr="00112E38">
        <w:rPr>
          <w:rFonts w:eastAsia="Times New Roman" w:cs="Times New Roman"/>
          <w:kern w:val="0"/>
          <w:lang w:val="lt-LT" w:eastAsia="lt-LT" w:bidi="ar-SA"/>
        </w:rPr>
        <w:t>–</w:t>
      </w:r>
      <w:r w:rsidRPr="00112E38">
        <w:rPr>
          <w:rFonts w:eastAsia="Times New Roman" w:cs="Times New Roman"/>
          <w:kern w:val="0"/>
          <w:lang w:val="lt-LT" w:eastAsia="lt-LT" w:bidi="ar-SA"/>
        </w:rPr>
        <w:t>2025 metų strateginį veiklos planą.</w:t>
      </w:r>
    </w:p>
    <w:p w:rsidR="00D66EBD" w:rsidRPr="00112E38" w:rsidRDefault="005738F6" w:rsidP="00895652">
      <w:pPr>
        <w:widowControl/>
        <w:suppressAutoHyphens w:val="0"/>
        <w:ind w:firstLine="720"/>
        <w:jc w:val="both"/>
        <w:rPr>
          <w:rFonts w:eastAsia="Times New Roman"/>
          <w:color w:val="000000"/>
          <w:lang w:val="lt-LT" w:eastAsia="lt-LT"/>
        </w:rPr>
      </w:pPr>
      <w:r w:rsidRPr="00112E38">
        <w:rPr>
          <w:rFonts w:eastAsia="Times New Roman" w:cs="Times New Roman"/>
          <w:b/>
          <w:color w:val="000000"/>
          <w:kern w:val="0"/>
          <w:lang w:val="lt-LT" w:eastAsia="lt-LT" w:bidi="ar-SA"/>
        </w:rPr>
        <w:t>Šiuo metu teisinis reglamentavimas</w:t>
      </w:r>
      <w:r w:rsidRPr="00112E38">
        <w:rPr>
          <w:rFonts w:eastAsia="Times New Roman" w:cs="Times New Roman"/>
          <w:b/>
          <w:kern w:val="0"/>
          <w:lang w:val="lt-LT" w:eastAsia="lt-LT" w:bidi="ar-SA"/>
        </w:rPr>
        <w:t>.</w:t>
      </w:r>
      <w:r w:rsidRPr="00112E38">
        <w:rPr>
          <w:rFonts w:eastAsia="Times New Roman" w:cs="Times New Roman"/>
          <w:kern w:val="0"/>
          <w:lang w:val="lt-LT" w:eastAsia="lt-LT" w:bidi="ar-SA"/>
        </w:rPr>
        <w:t xml:space="preserve"> </w:t>
      </w:r>
      <w:r w:rsidR="00E5590E" w:rsidRPr="00112E38">
        <w:rPr>
          <w:rFonts w:eastAsia="Times New Roman" w:cs="Times New Roman"/>
          <w:kern w:val="0"/>
          <w:lang w:val="lt-LT" w:eastAsia="lt-LT" w:bidi="ar-SA"/>
        </w:rPr>
        <w:t>Spre</w:t>
      </w:r>
      <w:r w:rsidR="00D66EBD" w:rsidRPr="00112E38">
        <w:rPr>
          <w:rFonts w:eastAsia="Times New Roman" w:cs="Times New Roman"/>
          <w:kern w:val="0"/>
          <w:lang w:val="lt-LT" w:eastAsia="lt-LT" w:bidi="ar-SA"/>
        </w:rPr>
        <w:t xml:space="preserve">ndimas parengtas vadovaujantis </w:t>
      </w:r>
      <w:r w:rsidRPr="00112E38">
        <w:rPr>
          <w:rFonts w:eastAsia="Times New Roman" w:cs="Times New Roman"/>
          <w:kern w:val="0"/>
          <w:lang w:val="lt-LT" w:eastAsia="lt-LT" w:bidi="ar-SA"/>
        </w:rPr>
        <w:t>Lietuvos Respubl</w:t>
      </w:r>
      <w:r w:rsidR="00D66EBD" w:rsidRPr="00112E38">
        <w:rPr>
          <w:rFonts w:eastAsia="Times New Roman" w:cs="Times New Roman"/>
          <w:kern w:val="0"/>
          <w:lang w:val="lt-LT" w:eastAsia="lt-LT" w:bidi="ar-SA"/>
        </w:rPr>
        <w:t xml:space="preserve">ikos vietos savivaldos įstatymo </w:t>
      </w:r>
      <w:r w:rsidR="00D66EBD" w:rsidRPr="00112E38">
        <w:rPr>
          <w:rFonts w:eastAsia="Times New Roman"/>
          <w:color w:val="000000"/>
          <w:lang w:val="lt-LT" w:eastAsia="lt-LT"/>
        </w:rPr>
        <w:t xml:space="preserve">16 straipsnio 4 dalimi ir viešosios įstaigos Rokiškio pirminės asmens sveikatos priežiūros centro įstatų, patvirtintų Rokiškio rajono savivaldybės tarybos 2020 m. spalio 30 d. sprendimu Nr. TS-261 „Dėl Rokiškio rajono savivaldybės tarybos 2020 m. rugsėjo 25 d. sprendimo Nr. TS-219 </w:t>
      </w:r>
      <w:r w:rsidR="00895652" w:rsidRPr="00112E38">
        <w:rPr>
          <w:rFonts w:eastAsia="Times New Roman"/>
          <w:color w:val="000000"/>
          <w:lang w:val="lt-LT" w:eastAsia="lt-LT"/>
        </w:rPr>
        <w:t>,,</w:t>
      </w:r>
      <w:r w:rsidR="00D66EBD" w:rsidRPr="00112E38">
        <w:rPr>
          <w:rFonts w:eastAsia="Times New Roman"/>
          <w:color w:val="000000"/>
          <w:lang w:val="lt-LT" w:eastAsia="lt-LT"/>
        </w:rPr>
        <w:t>Dėl viešosios įstaigos Rokiškio pirminės asmens sveikatos priežiūros centro įstatų patvirtinimo</w:t>
      </w:r>
      <w:r w:rsidR="00895652" w:rsidRPr="00112E38">
        <w:rPr>
          <w:rFonts w:eastAsia="Times New Roman"/>
          <w:color w:val="000000"/>
          <w:lang w:val="lt-LT" w:eastAsia="lt-LT"/>
        </w:rPr>
        <w:t>“</w:t>
      </w:r>
      <w:r w:rsidR="00D66EBD" w:rsidRPr="00112E38">
        <w:rPr>
          <w:rFonts w:eastAsia="Times New Roman"/>
          <w:color w:val="000000"/>
          <w:lang w:val="lt-LT" w:eastAsia="lt-LT"/>
        </w:rPr>
        <w:t xml:space="preserve"> dalinio pakeitimo</w:t>
      </w:r>
      <w:r w:rsidR="00895652" w:rsidRPr="00112E38">
        <w:rPr>
          <w:rFonts w:eastAsia="Times New Roman"/>
          <w:color w:val="000000"/>
          <w:lang w:val="lt-LT" w:eastAsia="lt-LT"/>
        </w:rPr>
        <w:t>“</w:t>
      </w:r>
      <w:r w:rsidR="009D17C0">
        <w:rPr>
          <w:rFonts w:eastAsia="Times New Roman"/>
          <w:color w:val="000000"/>
          <w:lang w:val="lt-LT" w:eastAsia="lt-LT"/>
        </w:rPr>
        <w:t xml:space="preserve">, </w:t>
      </w:r>
      <w:r w:rsidR="00D66EBD" w:rsidRPr="00112E38">
        <w:rPr>
          <w:rFonts w:eastAsia="Times New Roman"/>
          <w:color w:val="000000"/>
          <w:lang w:val="lt-LT" w:eastAsia="lt-LT"/>
        </w:rPr>
        <w:t>39.16 papunkčiu.</w:t>
      </w:r>
    </w:p>
    <w:p w:rsidR="005738F6" w:rsidRPr="00112E38" w:rsidRDefault="005738F6" w:rsidP="00895652">
      <w:pPr>
        <w:widowControl/>
        <w:suppressAutoHyphens w:val="0"/>
        <w:ind w:firstLine="720"/>
        <w:jc w:val="both"/>
        <w:rPr>
          <w:rFonts w:eastAsia="Times New Roman" w:cs="Times New Roman"/>
          <w:kern w:val="0"/>
          <w:lang w:val="lt-LT" w:eastAsia="lt-LT" w:bidi="ar-SA"/>
        </w:rPr>
      </w:pPr>
      <w:r w:rsidRPr="00112E38">
        <w:rPr>
          <w:rFonts w:eastAsia="Times New Roman" w:cs="Times New Roman"/>
          <w:b/>
          <w:kern w:val="0"/>
          <w:lang w:val="lt-LT" w:eastAsia="lt-LT" w:bidi="ar-SA"/>
        </w:rPr>
        <w:t>Sprendimo projekto esmė</w:t>
      </w:r>
      <w:r w:rsidRPr="00112E38">
        <w:rPr>
          <w:rFonts w:eastAsia="Times New Roman" w:cs="Times New Roman"/>
          <w:kern w:val="0"/>
          <w:lang w:val="lt-LT" w:eastAsia="lt-LT" w:bidi="ar-SA"/>
        </w:rPr>
        <w:t xml:space="preserve">. </w:t>
      </w:r>
    </w:p>
    <w:p w:rsidR="005738F6" w:rsidRPr="00112E38" w:rsidRDefault="00E02CD3" w:rsidP="00895652">
      <w:pPr>
        <w:widowControl/>
        <w:suppressAutoHyphens w:val="0"/>
        <w:ind w:firstLine="720"/>
        <w:jc w:val="both"/>
        <w:rPr>
          <w:rFonts w:eastAsia="Times New Roman" w:cs="Times New Roman"/>
          <w:kern w:val="0"/>
          <w:sz w:val="20"/>
          <w:szCs w:val="20"/>
          <w:lang w:val="lt-LT" w:eastAsia="en-US" w:bidi="ar-SA"/>
        </w:rPr>
      </w:pPr>
      <w:r w:rsidRPr="00112E38">
        <w:rPr>
          <w:rFonts w:eastAsia="Times New Roman" w:cs="Times New Roman"/>
          <w:kern w:val="0"/>
          <w:lang w:val="lt-LT" w:eastAsia="en-US" w:bidi="ar-SA"/>
        </w:rPr>
        <w:t>VšĮ R</w:t>
      </w:r>
      <w:r w:rsidR="005738F6" w:rsidRPr="00112E38">
        <w:rPr>
          <w:rFonts w:eastAsia="Times New Roman" w:cs="Times New Roman"/>
          <w:kern w:val="0"/>
          <w:lang w:val="lt-LT" w:eastAsia="en-US" w:bidi="ar-SA"/>
        </w:rPr>
        <w:t xml:space="preserve">okiškio pirminės asmens sveikatos priežiūros centro </w:t>
      </w:r>
      <w:r w:rsidRPr="00112E38">
        <w:rPr>
          <w:rFonts w:eastAsia="Times New Roman" w:cs="Times New Roman"/>
          <w:kern w:val="0"/>
          <w:lang w:val="lt-LT" w:eastAsia="en-US" w:bidi="ar-SA"/>
        </w:rPr>
        <w:t>2021</w:t>
      </w:r>
      <w:r w:rsidR="00895652" w:rsidRPr="00112E38">
        <w:rPr>
          <w:rFonts w:eastAsia="Times New Roman" w:cs="Times New Roman"/>
          <w:kern w:val="0"/>
          <w:lang w:val="lt-LT" w:eastAsia="lt-LT" w:bidi="ar-SA"/>
        </w:rPr>
        <w:t>–</w:t>
      </w:r>
      <w:r w:rsidRPr="00112E38">
        <w:rPr>
          <w:rFonts w:eastAsia="Times New Roman" w:cs="Times New Roman"/>
          <w:kern w:val="0"/>
          <w:lang w:val="lt-LT" w:eastAsia="en-US" w:bidi="ar-SA"/>
        </w:rPr>
        <w:t xml:space="preserve">2025 metų </w:t>
      </w:r>
      <w:r w:rsidR="005738F6" w:rsidRPr="00112E38">
        <w:rPr>
          <w:rFonts w:eastAsia="Times New Roman" w:cs="Times New Roman"/>
          <w:kern w:val="0"/>
          <w:lang w:val="lt-LT" w:eastAsia="en-US" w:bidi="ar-SA"/>
        </w:rPr>
        <w:t xml:space="preserve">strateginiame veiklos plane </w:t>
      </w:r>
      <w:r w:rsidRPr="00112E38">
        <w:rPr>
          <w:rFonts w:eastAsia="Times New Roman" w:cs="Times New Roman"/>
          <w:kern w:val="0"/>
          <w:lang w:val="lt-LT" w:eastAsia="en-US" w:bidi="ar-SA"/>
        </w:rPr>
        <w:t xml:space="preserve">yra </w:t>
      </w:r>
      <w:r w:rsidR="005738F6" w:rsidRPr="00112E38">
        <w:rPr>
          <w:rFonts w:eastAsia="Times New Roman" w:cs="Times New Roman"/>
          <w:kern w:val="0"/>
          <w:lang w:val="lt-LT" w:eastAsia="en-US" w:bidi="ar-SA"/>
        </w:rPr>
        <w:t>numatyti ilgalaikiai ce</w:t>
      </w:r>
      <w:r w:rsidRPr="00112E38">
        <w:rPr>
          <w:rFonts w:eastAsia="Times New Roman" w:cs="Times New Roman"/>
          <w:kern w:val="0"/>
          <w:lang w:val="lt-LT" w:eastAsia="en-US" w:bidi="ar-SA"/>
        </w:rPr>
        <w:t>ntro tikslai, siekiantys per 2021</w:t>
      </w:r>
      <w:r w:rsidR="005738F6" w:rsidRPr="00112E38">
        <w:rPr>
          <w:rFonts w:eastAsia="Times New Roman" w:cs="Times New Roman"/>
          <w:kern w:val="0"/>
          <w:lang w:val="lt-LT" w:eastAsia="en-US" w:bidi="ar-SA"/>
        </w:rPr>
        <w:t>–202</w:t>
      </w:r>
      <w:r w:rsidRPr="00112E38">
        <w:rPr>
          <w:rFonts w:eastAsia="Times New Roman" w:cs="Times New Roman"/>
          <w:kern w:val="0"/>
          <w:lang w:val="lt-LT" w:eastAsia="en-US" w:bidi="ar-SA"/>
        </w:rPr>
        <w:t>5</w:t>
      </w:r>
      <w:r w:rsidR="005738F6" w:rsidRPr="00112E38">
        <w:rPr>
          <w:rFonts w:eastAsia="Times New Roman" w:cs="Times New Roman"/>
          <w:kern w:val="0"/>
          <w:lang w:val="lt-LT" w:eastAsia="en-US" w:bidi="ar-SA"/>
        </w:rPr>
        <w:t xml:space="preserve"> metų laikotarpį</w:t>
      </w:r>
      <w:r w:rsidRPr="00112E38">
        <w:rPr>
          <w:rFonts w:eastAsia="Times New Roman" w:cs="Times New Roman"/>
          <w:kern w:val="0"/>
          <w:lang w:val="lt-LT" w:eastAsia="en-US" w:bidi="ar-SA"/>
        </w:rPr>
        <w:t xml:space="preserve"> </w:t>
      </w:r>
      <w:r w:rsidR="005738F6" w:rsidRPr="00112E38">
        <w:rPr>
          <w:rFonts w:eastAsia="Times New Roman" w:cs="Times New Roman"/>
          <w:kern w:val="0"/>
          <w:lang w:val="lt-LT" w:eastAsia="en-US" w:bidi="ar-SA"/>
        </w:rPr>
        <w:t>pagerinti teikiamų pirminės asmens sveikatos priežiūros kokybę ir prieinamumą, tam racion</w:t>
      </w:r>
      <w:r w:rsidRPr="00112E38">
        <w:rPr>
          <w:rFonts w:eastAsia="Times New Roman" w:cs="Times New Roman"/>
          <w:kern w:val="0"/>
          <w:lang w:val="lt-LT" w:eastAsia="en-US" w:bidi="ar-SA"/>
        </w:rPr>
        <w:t xml:space="preserve">aliai panaudojant finansinius, </w:t>
      </w:r>
      <w:r w:rsidR="005738F6" w:rsidRPr="00112E38">
        <w:rPr>
          <w:rFonts w:eastAsia="Times New Roman" w:cs="Times New Roman"/>
          <w:kern w:val="0"/>
          <w:lang w:val="lt-LT" w:eastAsia="en-US" w:bidi="ar-SA"/>
        </w:rPr>
        <w:t xml:space="preserve">materialiuosius </w:t>
      </w:r>
      <w:r w:rsidRPr="00112E38">
        <w:rPr>
          <w:rFonts w:eastAsia="Times New Roman" w:cs="Times New Roman"/>
          <w:kern w:val="0"/>
          <w:lang w:val="lt-LT" w:eastAsia="en-US" w:bidi="ar-SA"/>
        </w:rPr>
        <w:t xml:space="preserve">ir žmogiškuosius </w:t>
      </w:r>
      <w:r w:rsidR="005738F6" w:rsidRPr="00112E38">
        <w:rPr>
          <w:rFonts w:eastAsia="Times New Roman" w:cs="Times New Roman"/>
          <w:kern w:val="0"/>
          <w:lang w:val="lt-LT" w:eastAsia="en-US" w:bidi="ar-SA"/>
        </w:rPr>
        <w:t>išteklius. Strategijoje aiškiai ir konkrečiai pateikta stiprybių, silpnybių, galimybių ir grėsmių analizė, kuria remiantis suformuluoti ilgalaiki</w:t>
      </w:r>
      <w:r w:rsidR="00B77839" w:rsidRPr="00112E38">
        <w:rPr>
          <w:rFonts w:eastAsia="Times New Roman" w:cs="Times New Roman"/>
          <w:kern w:val="0"/>
          <w:lang w:val="lt-LT" w:eastAsia="en-US" w:bidi="ar-SA"/>
        </w:rPr>
        <w:t xml:space="preserve">ai centro strateginiai tikslai. </w:t>
      </w:r>
      <w:r w:rsidR="005738F6" w:rsidRPr="00112E38">
        <w:rPr>
          <w:rFonts w:eastAsia="Times New Roman" w:cs="Times New Roman"/>
          <w:kern w:val="0"/>
          <w:lang w:val="lt-LT" w:eastAsia="en-US" w:bidi="ar-SA"/>
        </w:rPr>
        <w:t xml:space="preserve">Numatyta paslaugų plėtra, tarp kurių – </w:t>
      </w:r>
      <w:r w:rsidR="00367F82" w:rsidRPr="00112E38">
        <w:rPr>
          <w:rFonts w:eastAsia="Times New Roman" w:cs="Times New Roman"/>
          <w:kern w:val="0"/>
          <w:lang w:val="lt-LT" w:eastAsia="en-US" w:bidi="ar-SA"/>
        </w:rPr>
        <w:t xml:space="preserve">ambulatorinių </w:t>
      </w:r>
      <w:r w:rsidR="005738F6" w:rsidRPr="00112E38">
        <w:rPr>
          <w:rFonts w:eastAsia="Times New Roman" w:cs="Times New Roman"/>
          <w:kern w:val="0"/>
          <w:lang w:val="lt-LT" w:eastAsia="en-US" w:bidi="ar-SA"/>
        </w:rPr>
        <w:t>slaugos</w:t>
      </w:r>
      <w:r w:rsidR="00367F82" w:rsidRPr="00112E38">
        <w:rPr>
          <w:rFonts w:eastAsia="Times New Roman" w:cs="Times New Roman"/>
          <w:kern w:val="0"/>
          <w:lang w:val="lt-LT" w:eastAsia="en-US" w:bidi="ar-SA"/>
        </w:rPr>
        <w:t xml:space="preserve"> paslaugų namuose teikimas taip pat diegti naujas, naujų modelių asmens sveikatos priežiūros paslaugas, vykdyti prevencines programas</w:t>
      </w:r>
      <w:r w:rsidR="00B77839" w:rsidRPr="00112E38">
        <w:rPr>
          <w:rFonts w:eastAsia="Times New Roman" w:cs="Times New Roman"/>
          <w:kern w:val="0"/>
          <w:lang w:val="lt-LT" w:eastAsia="en-US" w:bidi="ar-SA"/>
        </w:rPr>
        <w:t>. N</w:t>
      </w:r>
      <w:r w:rsidR="005738F6" w:rsidRPr="00112E38">
        <w:rPr>
          <w:rFonts w:eastAsia="Times New Roman" w:cs="Times New Roman"/>
          <w:kern w:val="0"/>
          <w:lang w:val="lt-LT" w:eastAsia="en-US" w:bidi="ar-SA"/>
        </w:rPr>
        <w:t xml:space="preserve">umatyti strateginiai </w:t>
      </w:r>
      <w:r w:rsidR="00367F82" w:rsidRPr="00112E38">
        <w:rPr>
          <w:rFonts w:eastAsia="Times New Roman" w:cs="Times New Roman"/>
          <w:kern w:val="0"/>
          <w:lang w:val="lt-LT" w:eastAsia="en-US" w:bidi="ar-SA"/>
        </w:rPr>
        <w:t>tikslai dėl žmogiškųjų išteklių, naujos medicininės diagnostikos ir gydymo įrangos įsigijimas ir kt.</w:t>
      </w:r>
    </w:p>
    <w:p w:rsidR="005738F6" w:rsidRPr="00112E38" w:rsidRDefault="005738F6" w:rsidP="00895652">
      <w:pPr>
        <w:widowControl/>
        <w:suppressAutoHyphens w:val="0"/>
        <w:ind w:firstLine="720"/>
        <w:jc w:val="both"/>
        <w:rPr>
          <w:rFonts w:eastAsia="Times New Roman" w:cs="Times New Roman"/>
          <w:kern w:val="0"/>
          <w:lang w:val="lt-LT" w:eastAsia="lt-LT" w:bidi="ar-SA"/>
        </w:rPr>
      </w:pPr>
      <w:r w:rsidRPr="00112E38">
        <w:rPr>
          <w:rFonts w:eastAsia="Times New Roman" w:cs="Times New Roman"/>
          <w:b/>
          <w:kern w:val="0"/>
          <w:lang w:val="lt-LT" w:eastAsia="lt-LT" w:bidi="ar-SA"/>
        </w:rPr>
        <w:t>Galimos pasek</w:t>
      </w:r>
      <w:r w:rsidRPr="00112E38">
        <w:rPr>
          <w:rFonts w:eastAsia="Times New Roman" w:cs="Times New Roman"/>
          <w:b/>
          <w:color w:val="000000"/>
          <w:kern w:val="0"/>
          <w:lang w:val="lt-LT" w:eastAsia="lt-LT" w:bidi="ar-SA"/>
        </w:rPr>
        <w:t>m</w:t>
      </w:r>
      <w:r w:rsidRPr="00112E38">
        <w:rPr>
          <w:rFonts w:eastAsia="Times New Roman" w:cs="Times New Roman"/>
          <w:b/>
          <w:kern w:val="0"/>
          <w:lang w:val="lt-LT" w:eastAsia="lt-LT" w:bidi="ar-SA"/>
        </w:rPr>
        <w:t>ės, priėmus siūlomą tarybos sprendimo projektą:</w:t>
      </w:r>
      <w:r w:rsidRPr="00112E38">
        <w:rPr>
          <w:rFonts w:eastAsia="Times New Roman" w:cs="Times New Roman"/>
          <w:kern w:val="0"/>
          <w:lang w:val="lt-LT" w:eastAsia="en-GB" w:bidi="ar-SA"/>
        </w:rPr>
        <w:t xml:space="preserve"> </w:t>
      </w:r>
    </w:p>
    <w:p w:rsidR="005738F6" w:rsidRPr="00112E38" w:rsidRDefault="005738F6" w:rsidP="00895652">
      <w:pPr>
        <w:widowControl/>
        <w:suppressAutoHyphens w:val="0"/>
        <w:ind w:firstLine="720"/>
        <w:jc w:val="both"/>
        <w:rPr>
          <w:rFonts w:eastAsia="Times New Roman" w:cs="Times New Roman"/>
          <w:kern w:val="0"/>
          <w:lang w:val="lt-LT" w:eastAsia="lt-LT" w:bidi="ar-SA"/>
        </w:rPr>
      </w:pPr>
      <w:r w:rsidRPr="00112E38">
        <w:rPr>
          <w:rFonts w:eastAsia="Times New Roman" w:cs="Times New Roman"/>
          <w:b/>
          <w:kern w:val="0"/>
          <w:lang w:val="lt-LT" w:eastAsia="lt-LT" w:bidi="ar-SA"/>
        </w:rPr>
        <w:t xml:space="preserve">teigiamos </w:t>
      </w:r>
      <w:r w:rsidRPr="00112E38">
        <w:rPr>
          <w:rFonts w:eastAsia="Times New Roman" w:cs="Times New Roman"/>
          <w:kern w:val="0"/>
          <w:lang w:val="lt-LT" w:eastAsia="lt-LT" w:bidi="ar-SA"/>
        </w:rPr>
        <w:t>– bus laikomasi teisės aktuose nustatytų nuostatų;</w:t>
      </w:r>
    </w:p>
    <w:p w:rsidR="005738F6" w:rsidRPr="00112E38" w:rsidRDefault="005738F6" w:rsidP="00895652">
      <w:pPr>
        <w:widowControl/>
        <w:suppressAutoHyphens w:val="0"/>
        <w:ind w:firstLine="720"/>
        <w:jc w:val="both"/>
        <w:rPr>
          <w:rFonts w:eastAsia="Times New Roman" w:cs="Times New Roman"/>
          <w:kern w:val="0"/>
          <w:lang w:val="lt-LT" w:eastAsia="lt-LT" w:bidi="ar-SA"/>
        </w:rPr>
      </w:pPr>
      <w:r w:rsidRPr="00112E38">
        <w:rPr>
          <w:rFonts w:eastAsia="Times New Roman" w:cs="Times New Roman"/>
          <w:b/>
          <w:kern w:val="0"/>
          <w:lang w:val="lt-LT" w:eastAsia="lt-LT" w:bidi="ar-SA"/>
        </w:rPr>
        <w:t xml:space="preserve">neigiamos </w:t>
      </w:r>
      <w:r w:rsidRPr="00112E38">
        <w:rPr>
          <w:rFonts w:eastAsia="Times New Roman" w:cs="Times New Roman"/>
          <w:kern w:val="0"/>
          <w:lang w:val="lt-LT" w:eastAsia="lt-LT" w:bidi="ar-SA"/>
        </w:rPr>
        <w:t>– nėra.</w:t>
      </w:r>
    </w:p>
    <w:p w:rsidR="005738F6" w:rsidRPr="00112E38" w:rsidRDefault="005738F6" w:rsidP="00895652">
      <w:pPr>
        <w:widowControl/>
        <w:suppressAutoHyphens w:val="0"/>
        <w:ind w:firstLine="720"/>
        <w:jc w:val="both"/>
        <w:rPr>
          <w:rFonts w:eastAsia="Times New Roman" w:cs="Times New Roman"/>
          <w:kern w:val="0"/>
          <w:lang w:val="lt-LT" w:eastAsia="lt-LT" w:bidi="ar-SA"/>
        </w:rPr>
      </w:pPr>
      <w:r w:rsidRPr="00112E38">
        <w:rPr>
          <w:rFonts w:eastAsia="Times New Roman" w:cs="Times New Roman"/>
          <w:b/>
          <w:kern w:val="0"/>
          <w:lang w:val="lt-LT" w:eastAsia="en-GB" w:bidi="ar-SA"/>
        </w:rPr>
        <w:t xml:space="preserve">Kokia sprendimo nauda Rokiškio rajono gyventojams. </w:t>
      </w:r>
      <w:r w:rsidRPr="00112E38">
        <w:rPr>
          <w:rFonts w:eastAsia="Times New Roman" w:cs="Times New Roman"/>
          <w:kern w:val="0"/>
          <w:lang w:val="lt-LT" w:eastAsia="en-GB" w:bidi="ar-SA"/>
        </w:rPr>
        <w:t>Tiesioginės naudos nėra.</w:t>
      </w:r>
    </w:p>
    <w:p w:rsidR="005738F6" w:rsidRPr="00112E38" w:rsidRDefault="005738F6" w:rsidP="00895652">
      <w:pPr>
        <w:widowControl/>
        <w:suppressAutoHyphens w:val="0"/>
        <w:ind w:firstLine="720"/>
        <w:jc w:val="both"/>
        <w:rPr>
          <w:rFonts w:eastAsia="Times New Roman" w:cs="Times New Roman"/>
          <w:kern w:val="0"/>
          <w:lang w:val="lt-LT" w:eastAsia="lt-LT" w:bidi="ar-SA"/>
        </w:rPr>
      </w:pPr>
      <w:r w:rsidRPr="00112E38">
        <w:rPr>
          <w:rFonts w:eastAsia="Times New Roman" w:cs="Times New Roman"/>
          <w:b/>
          <w:kern w:val="0"/>
          <w:lang w:val="lt-LT" w:eastAsia="lt-LT" w:bidi="ar-SA"/>
        </w:rPr>
        <w:t>Finansavimo šaltiniai ir lėšų poreikis</w:t>
      </w:r>
      <w:r w:rsidRPr="00112E38">
        <w:rPr>
          <w:rFonts w:eastAsia="Times New Roman" w:cs="Times New Roman"/>
          <w:kern w:val="0"/>
          <w:lang w:val="lt-LT" w:eastAsia="lt-LT" w:bidi="ar-SA"/>
        </w:rPr>
        <w:t>: Sprendimui įgyvendinti savivaldybės biudžetų lėšų nereikės.</w:t>
      </w:r>
    </w:p>
    <w:p w:rsidR="005738F6" w:rsidRPr="00112E38" w:rsidRDefault="005738F6" w:rsidP="00895652">
      <w:pPr>
        <w:widowControl/>
        <w:suppressAutoHyphens w:val="0"/>
        <w:ind w:firstLine="720"/>
        <w:jc w:val="both"/>
        <w:rPr>
          <w:rFonts w:eastAsia="Times New Roman" w:cs="Times New Roman"/>
          <w:kern w:val="0"/>
          <w:lang w:val="lt-LT" w:eastAsia="lt-LT" w:bidi="ar-SA"/>
        </w:rPr>
      </w:pPr>
      <w:r w:rsidRPr="00112E38">
        <w:rPr>
          <w:rFonts w:eastAsia="Times New Roman" w:cs="Times New Roman"/>
          <w:b/>
          <w:kern w:val="0"/>
          <w:lang w:val="lt-LT" w:eastAsia="lt-LT" w:bidi="ar-SA"/>
        </w:rPr>
        <w:t>Suderinamumas su Lietuvos Respublikos galiojančiais teisės norminiais aktais</w:t>
      </w:r>
      <w:r w:rsidRPr="00112E38">
        <w:rPr>
          <w:rFonts w:eastAsia="Times New Roman" w:cs="Times New Roman"/>
          <w:kern w:val="0"/>
          <w:lang w:val="lt-LT" w:eastAsia="lt-LT" w:bidi="ar-SA"/>
        </w:rPr>
        <w:t>: Projektas neprieštarauja galiojantiems teisės aktams.</w:t>
      </w:r>
    </w:p>
    <w:p w:rsidR="005738F6" w:rsidRPr="00112E38" w:rsidRDefault="005738F6" w:rsidP="00895652">
      <w:pPr>
        <w:widowControl/>
        <w:suppressAutoHyphens w:val="0"/>
        <w:ind w:firstLine="720"/>
        <w:jc w:val="both"/>
        <w:rPr>
          <w:rFonts w:eastAsia="Times New Roman" w:cs="Times New Roman"/>
          <w:kern w:val="0"/>
          <w:lang w:val="lt-LT" w:eastAsia="lt-LT" w:bidi="ar-SA"/>
        </w:rPr>
      </w:pPr>
      <w:r w:rsidRPr="00112E38">
        <w:rPr>
          <w:rFonts w:eastAsia="Times New Roman" w:cs="Times New Roman"/>
          <w:b/>
          <w:kern w:val="0"/>
          <w:lang w:val="lt-LT" w:eastAsia="lt-LT" w:bidi="ar-SA"/>
        </w:rPr>
        <w:t>Antikorupcinis vertinimas</w:t>
      </w:r>
      <w:r w:rsidRPr="00112E38">
        <w:rPr>
          <w:rFonts w:eastAsia="Times New Roman" w:cs="Times New Roman"/>
          <w:kern w:val="0"/>
          <w:lang w:val="lt-LT" w:eastAsia="lt-LT" w:bidi="ar-SA"/>
        </w:rPr>
        <w:t xml:space="preserve">. Teisės akte nenumatoma reguliuoti visuomeninių santykių, susijusių su Lietuvos Respublikos korupcijos prevencijos įstatymo 8 straipsnio 1 dalyje numatytais veiksniais, todėl teisės aktas nevertinamas antikorupciniu požiūriu. </w:t>
      </w:r>
    </w:p>
    <w:p w:rsidR="005738F6" w:rsidRPr="00112E38" w:rsidRDefault="005738F6" w:rsidP="00895652">
      <w:pPr>
        <w:widowControl/>
        <w:suppressAutoHyphens w:val="0"/>
        <w:ind w:firstLine="720"/>
        <w:jc w:val="both"/>
        <w:rPr>
          <w:rFonts w:eastAsia="Times New Roman" w:cs="Times New Roman"/>
          <w:kern w:val="0"/>
          <w:lang w:val="lt-LT" w:eastAsia="lt-LT" w:bidi="ar-SA"/>
        </w:rPr>
      </w:pPr>
    </w:p>
    <w:p w:rsidR="005738F6" w:rsidRPr="00112E38" w:rsidRDefault="005738F6" w:rsidP="005738F6">
      <w:pPr>
        <w:widowControl/>
        <w:suppressAutoHyphens w:val="0"/>
        <w:ind w:firstLine="720"/>
        <w:jc w:val="both"/>
        <w:rPr>
          <w:rFonts w:eastAsia="Times New Roman" w:cs="Times New Roman"/>
          <w:kern w:val="0"/>
          <w:lang w:val="lt-LT" w:eastAsia="lt-LT" w:bidi="ar-SA"/>
        </w:rPr>
      </w:pPr>
      <w:bookmarkStart w:id="0" w:name="_GoBack"/>
      <w:bookmarkEnd w:id="0"/>
    </w:p>
    <w:p w:rsidR="007054B4" w:rsidRPr="00112E38" w:rsidRDefault="005738F6" w:rsidP="005738F6">
      <w:pPr>
        <w:widowControl/>
        <w:suppressAutoHyphens w:val="0"/>
        <w:jc w:val="both"/>
        <w:rPr>
          <w:rFonts w:eastAsia="Times New Roman" w:cs="Times New Roman"/>
          <w:kern w:val="0"/>
          <w:lang w:val="lt-LT" w:eastAsia="lt-LT" w:bidi="ar-SA"/>
        </w:rPr>
      </w:pPr>
      <w:r w:rsidRPr="00112E38">
        <w:rPr>
          <w:rFonts w:eastAsia="Times New Roman" w:cs="Times New Roman"/>
          <w:kern w:val="0"/>
          <w:lang w:val="lt-LT" w:eastAsia="lt-LT" w:bidi="ar-SA"/>
        </w:rPr>
        <w:t>Savivaldybės gydytoja</w:t>
      </w:r>
      <w:r w:rsidRPr="00112E38">
        <w:rPr>
          <w:rFonts w:eastAsia="Times New Roman" w:cs="Times New Roman"/>
          <w:kern w:val="0"/>
          <w:lang w:val="lt-LT" w:eastAsia="lt-LT" w:bidi="ar-SA"/>
        </w:rPr>
        <w:tab/>
      </w:r>
      <w:r w:rsidRPr="00112E38">
        <w:rPr>
          <w:rFonts w:eastAsia="Times New Roman" w:cs="Times New Roman"/>
          <w:kern w:val="0"/>
          <w:lang w:val="lt-LT" w:eastAsia="lt-LT" w:bidi="ar-SA"/>
        </w:rPr>
        <w:tab/>
      </w:r>
      <w:r w:rsidRPr="00112E38">
        <w:rPr>
          <w:rFonts w:eastAsia="Times New Roman" w:cs="Times New Roman"/>
          <w:kern w:val="0"/>
          <w:lang w:val="lt-LT" w:eastAsia="lt-LT" w:bidi="ar-SA"/>
        </w:rPr>
        <w:tab/>
      </w:r>
      <w:r w:rsidRPr="00112E38">
        <w:rPr>
          <w:rFonts w:eastAsia="Times New Roman" w:cs="Times New Roman"/>
          <w:kern w:val="0"/>
          <w:lang w:val="lt-LT" w:eastAsia="lt-LT" w:bidi="ar-SA"/>
        </w:rPr>
        <w:tab/>
      </w:r>
      <w:r w:rsidR="00895652" w:rsidRPr="00112E38">
        <w:rPr>
          <w:rFonts w:eastAsia="Times New Roman" w:cs="Times New Roman"/>
          <w:kern w:val="0"/>
          <w:lang w:val="lt-LT" w:eastAsia="lt-LT" w:bidi="ar-SA"/>
        </w:rPr>
        <w:tab/>
      </w:r>
      <w:r w:rsidR="00895652" w:rsidRPr="00112E38">
        <w:rPr>
          <w:rFonts w:eastAsia="Times New Roman" w:cs="Times New Roman"/>
          <w:kern w:val="0"/>
          <w:lang w:val="lt-LT" w:eastAsia="lt-LT" w:bidi="ar-SA"/>
        </w:rPr>
        <w:tab/>
      </w:r>
      <w:r w:rsidRPr="00112E38">
        <w:rPr>
          <w:rFonts w:eastAsia="Times New Roman" w:cs="Times New Roman"/>
          <w:kern w:val="0"/>
          <w:lang w:val="lt-LT" w:eastAsia="lt-LT" w:bidi="ar-SA"/>
        </w:rPr>
        <w:t>Evelina Grėbliauskienė</w:t>
      </w:r>
      <w:r w:rsidRPr="00112E38">
        <w:rPr>
          <w:rFonts w:eastAsia="Times New Roman" w:cs="Times New Roman"/>
          <w:kern w:val="0"/>
          <w:lang w:val="lt-LT" w:eastAsia="lt-LT" w:bidi="ar-SA"/>
        </w:rPr>
        <w:tab/>
      </w:r>
      <w:r w:rsidRPr="00112E38">
        <w:rPr>
          <w:rFonts w:eastAsia="Times New Roman" w:cs="Times New Roman"/>
          <w:kern w:val="0"/>
          <w:lang w:val="lt-LT" w:eastAsia="lt-LT" w:bidi="ar-SA"/>
        </w:rPr>
        <w:tab/>
      </w:r>
      <w:r w:rsidRPr="00112E38">
        <w:rPr>
          <w:rFonts w:eastAsia="Times New Roman" w:cs="Times New Roman"/>
          <w:kern w:val="0"/>
          <w:lang w:val="lt-LT" w:eastAsia="lt-LT" w:bidi="ar-SA"/>
        </w:rPr>
        <w:tab/>
      </w:r>
      <w:r w:rsidRPr="00112E38">
        <w:rPr>
          <w:rFonts w:eastAsia="Times New Roman" w:cs="Times New Roman"/>
          <w:kern w:val="0"/>
          <w:lang w:val="lt-LT" w:eastAsia="lt-LT" w:bidi="ar-SA"/>
        </w:rPr>
        <w:tab/>
      </w:r>
      <w:r w:rsidRPr="00112E38">
        <w:rPr>
          <w:rFonts w:eastAsia="Times New Roman" w:cs="Times New Roman"/>
          <w:kern w:val="0"/>
          <w:lang w:val="lt-LT" w:eastAsia="lt-LT" w:bidi="ar-SA"/>
        </w:rPr>
        <w:tab/>
      </w:r>
      <w:r w:rsidRPr="00112E38">
        <w:rPr>
          <w:rFonts w:eastAsia="Times New Roman" w:cs="Times New Roman"/>
          <w:kern w:val="0"/>
          <w:lang w:val="lt-LT" w:eastAsia="lt-LT" w:bidi="ar-SA"/>
        </w:rPr>
        <w:tab/>
      </w:r>
      <w:r w:rsidRPr="00112E38">
        <w:rPr>
          <w:rFonts w:eastAsia="Times New Roman" w:cs="Times New Roman"/>
          <w:kern w:val="0"/>
          <w:lang w:val="lt-LT" w:eastAsia="lt-LT" w:bidi="ar-SA"/>
        </w:rPr>
        <w:tab/>
        <w:t xml:space="preserve">               </w:t>
      </w:r>
    </w:p>
    <w:sectPr w:rsidR="007054B4" w:rsidRPr="00112E38" w:rsidSect="00C62FC2">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DD" w:rsidRDefault="00965CDD">
      <w:r>
        <w:separator/>
      </w:r>
    </w:p>
  </w:endnote>
  <w:endnote w:type="continuationSeparator" w:id="0">
    <w:p w:rsidR="00965CDD" w:rsidRDefault="0096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DD" w:rsidRDefault="00965CDD">
      <w:r>
        <w:separator/>
      </w:r>
    </w:p>
  </w:footnote>
  <w:footnote w:type="continuationSeparator" w:id="0">
    <w:p w:rsidR="00965CDD" w:rsidRDefault="0096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99" w:rsidRPr="008E6699" w:rsidRDefault="008E6699" w:rsidP="008E6699">
    <w:pPr>
      <w:pStyle w:val="Antrats"/>
      <w:jc w:val="right"/>
      <w:rPr>
        <w:lang w:val="lt-LT"/>
      </w:rPr>
    </w:pPr>
    <w:r>
      <w:rPr>
        <w:lang w:val="lt-LT"/>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C2" w:rsidRPr="002B02C2" w:rsidRDefault="00C62FC2" w:rsidP="00C62FC2">
    <w:pPr>
      <w:jc w:val="right"/>
      <w:rPr>
        <w:rFonts w:eastAsia="Times New Roman" w:cs="Times New Roman"/>
        <w:b/>
        <w:lang w:val="lt-LT" w:eastAsia="lt-LT"/>
      </w:rPr>
    </w:pPr>
    <w:r w:rsidRPr="002B02C2">
      <w:rPr>
        <w:rFonts w:eastAsia="Times New Roman" w:cs="Times New Roman"/>
        <w:lang w:val="lt-LT" w:eastAsia="lt-LT"/>
      </w:rPr>
      <w:t>Projektas</w:t>
    </w:r>
  </w:p>
  <w:p w:rsidR="00C62FC2" w:rsidRDefault="00C62FC2" w:rsidP="00C62FC2">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61B"/>
    <w:multiLevelType w:val="hybridMultilevel"/>
    <w:tmpl w:val="81867B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1C56F5"/>
    <w:multiLevelType w:val="hybridMultilevel"/>
    <w:tmpl w:val="97A8B2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D6960A7"/>
    <w:multiLevelType w:val="hybridMultilevel"/>
    <w:tmpl w:val="BDA057C6"/>
    <w:lvl w:ilvl="0" w:tplc="3F8C32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F3D4068"/>
    <w:multiLevelType w:val="hybridMultilevel"/>
    <w:tmpl w:val="14A8EBF0"/>
    <w:lvl w:ilvl="0" w:tplc="12268E0A">
      <w:start w:val="1"/>
      <w:numFmt w:val="bullet"/>
      <w:lvlText w:val="-"/>
      <w:lvlJc w:val="left"/>
      <w:pPr>
        <w:ind w:left="720" w:hanging="360"/>
      </w:pPr>
      <w:rPr>
        <w:rFonts w:ascii="Verdana" w:hAnsi="Verdan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48A25C6"/>
    <w:multiLevelType w:val="multilevel"/>
    <w:tmpl w:val="A88A24A4"/>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4F8E3C9C"/>
    <w:multiLevelType w:val="hybridMultilevel"/>
    <w:tmpl w:val="9A2E3C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5F86015"/>
    <w:multiLevelType w:val="hybridMultilevel"/>
    <w:tmpl w:val="95B6146C"/>
    <w:lvl w:ilvl="0" w:tplc="3008ED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6E55934"/>
    <w:multiLevelType w:val="hybridMultilevel"/>
    <w:tmpl w:val="DCBC9BC2"/>
    <w:lvl w:ilvl="0" w:tplc="12268E0A">
      <w:start w:val="1"/>
      <w:numFmt w:val="bullet"/>
      <w:lvlText w:val="-"/>
      <w:lvlJc w:val="left"/>
      <w:pPr>
        <w:ind w:left="720" w:hanging="360"/>
      </w:pPr>
      <w:rPr>
        <w:rFonts w:ascii="Verdana" w:hAnsi="Verdan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70B071A"/>
    <w:multiLevelType w:val="hybridMultilevel"/>
    <w:tmpl w:val="FA508B94"/>
    <w:lvl w:ilvl="0" w:tplc="A3E4D39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693848E6"/>
    <w:multiLevelType w:val="hybridMultilevel"/>
    <w:tmpl w:val="A5DA3946"/>
    <w:lvl w:ilvl="0" w:tplc="3008ED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9"/>
  </w:num>
  <w:num w:numId="6">
    <w:abstractNumId w:val="5"/>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D9"/>
    <w:rsid w:val="0000446A"/>
    <w:rsid w:val="00005088"/>
    <w:rsid w:val="00014251"/>
    <w:rsid w:val="000146FC"/>
    <w:rsid w:val="0001591D"/>
    <w:rsid w:val="00021DE5"/>
    <w:rsid w:val="00046D36"/>
    <w:rsid w:val="00052A7E"/>
    <w:rsid w:val="00081E7B"/>
    <w:rsid w:val="00082836"/>
    <w:rsid w:val="00090A99"/>
    <w:rsid w:val="000A3883"/>
    <w:rsid w:val="000A5597"/>
    <w:rsid w:val="000D43BF"/>
    <w:rsid w:val="000E0C52"/>
    <w:rsid w:val="000E20CE"/>
    <w:rsid w:val="000E4CAF"/>
    <w:rsid w:val="000F3792"/>
    <w:rsid w:val="000F6448"/>
    <w:rsid w:val="00112E38"/>
    <w:rsid w:val="00115808"/>
    <w:rsid w:val="0012661B"/>
    <w:rsid w:val="00133B23"/>
    <w:rsid w:val="00151038"/>
    <w:rsid w:val="00151F38"/>
    <w:rsid w:val="00154CD8"/>
    <w:rsid w:val="001615B4"/>
    <w:rsid w:val="001755FD"/>
    <w:rsid w:val="00177184"/>
    <w:rsid w:val="001A772E"/>
    <w:rsid w:val="001B3C89"/>
    <w:rsid w:val="001F60DD"/>
    <w:rsid w:val="00203113"/>
    <w:rsid w:val="00204941"/>
    <w:rsid w:val="00204DDC"/>
    <w:rsid w:val="002207DB"/>
    <w:rsid w:val="00221F18"/>
    <w:rsid w:val="002428F3"/>
    <w:rsid w:val="0026709F"/>
    <w:rsid w:val="00270FD9"/>
    <w:rsid w:val="0027521B"/>
    <w:rsid w:val="00277B1E"/>
    <w:rsid w:val="002865EE"/>
    <w:rsid w:val="002A107F"/>
    <w:rsid w:val="002D3FE7"/>
    <w:rsid w:val="002F01BD"/>
    <w:rsid w:val="00303834"/>
    <w:rsid w:val="00304DEF"/>
    <w:rsid w:val="00327E8E"/>
    <w:rsid w:val="0033687A"/>
    <w:rsid w:val="003450F2"/>
    <w:rsid w:val="00353E88"/>
    <w:rsid w:val="003540FB"/>
    <w:rsid w:val="00355403"/>
    <w:rsid w:val="00367F82"/>
    <w:rsid w:val="003767D4"/>
    <w:rsid w:val="003A13E7"/>
    <w:rsid w:val="003B125A"/>
    <w:rsid w:val="003B59A9"/>
    <w:rsid w:val="003C18EE"/>
    <w:rsid w:val="003C364B"/>
    <w:rsid w:val="003D00B9"/>
    <w:rsid w:val="003D66EB"/>
    <w:rsid w:val="003F64FC"/>
    <w:rsid w:val="00414C95"/>
    <w:rsid w:val="0042340B"/>
    <w:rsid w:val="00426585"/>
    <w:rsid w:val="00462D6D"/>
    <w:rsid w:val="00475603"/>
    <w:rsid w:val="0047756D"/>
    <w:rsid w:val="004A7388"/>
    <w:rsid w:val="004C084D"/>
    <w:rsid w:val="004D1691"/>
    <w:rsid w:val="004D4735"/>
    <w:rsid w:val="004E755E"/>
    <w:rsid w:val="004F3C61"/>
    <w:rsid w:val="00534DC6"/>
    <w:rsid w:val="00542EF6"/>
    <w:rsid w:val="0055710B"/>
    <w:rsid w:val="00560C2E"/>
    <w:rsid w:val="00572836"/>
    <w:rsid w:val="005738F6"/>
    <w:rsid w:val="005874FA"/>
    <w:rsid w:val="00591CCA"/>
    <w:rsid w:val="00597A75"/>
    <w:rsid w:val="005A49B0"/>
    <w:rsid w:val="005A4CE2"/>
    <w:rsid w:val="005A5FFE"/>
    <w:rsid w:val="005C389A"/>
    <w:rsid w:val="005D068B"/>
    <w:rsid w:val="005E0276"/>
    <w:rsid w:val="005E6FC0"/>
    <w:rsid w:val="005E7C50"/>
    <w:rsid w:val="005F558D"/>
    <w:rsid w:val="00624E4C"/>
    <w:rsid w:val="006576BD"/>
    <w:rsid w:val="00663575"/>
    <w:rsid w:val="00673B9F"/>
    <w:rsid w:val="00674860"/>
    <w:rsid w:val="006810E8"/>
    <w:rsid w:val="0068152A"/>
    <w:rsid w:val="006927FC"/>
    <w:rsid w:val="00694337"/>
    <w:rsid w:val="006A6B32"/>
    <w:rsid w:val="006C221F"/>
    <w:rsid w:val="006F07A7"/>
    <w:rsid w:val="006F1772"/>
    <w:rsid w:val="007036DE"/>
    <w:rsid w:val="00704911"/>
    <w:rsid w:val="007054B4"/>
    <w:rsid w:val="0072177D"/>
    <w:rsid w:val="00726672"/>
    <w:rsid w:val="0073450A"/>
    <w:rsid w:val="00743717"/>
    <w:rsid w:val="00751503"/>
    <w:rsid w:val="00757E2B"/>
    <w:rsid w:val="007628FF"/>
    <w:rsid w:val="00770C7C"/>
    <w:rsid w:val="007729A8"/>
    <w:rsid w:val="00774332"/>
    <w:rsid w:val="00793C76"/>
    <w:rsid w:val="007A1655"/>
    <w:rsid w:val="007A2B71"/>
    <w:rsid w:val="007B1361"/>
    <w:rsid w:val="007D2D14"/>
    <w:rsid w:val="007D5DD8"/>
    <w:rsid w:val="007E78AF"/>
    <w:rsid w:val="007F1628"/>
    <w:rsid w:val="00822309"/>
    <w:rsid w:val="00826019"/>
    <w:rsid w:val="00831A51"/>
    <w:rsid w:val="0084137B"/>
    <w:rsid w:val="008463D5"/>
    <w:rsid w:val="008705CE"/>
    <w:rsid w:val="0087569E"/>
    <w:rsid w:val="008770C8"/>
    <w:rsid w:val="00884206"/>
    <w:rsid w:val="008854E0"/>
    <w:rsid w:val="00895652"/>
    <w:rsid w:val="008A11EC"/>
    <w:rsid w:val="008A120D"/>
    <w:rsid w:val="008A1260"/>
    <w:rsid w:val="008A20C4"/>
    <w:rsid w:val="008A4D0A"/>
    <w:rsid w:val="008A76E1"/>
    <w:rsid w:val="008C74BF"/>
    <w:rsid w:val="008D2358"/>
    <w:rsid w:val="008E6699"/>
    <w:rsid w:val="008F2402"/>
    <w:rsid w:val="009036D4"/>
    <w:rsid w:val="0092214E"/>
    <w:rsid w:val="009264C3"/>
    <w:rsid w:val="00926590"/>
    <w:rsid w:val="00927120"/>
    <w:rsid w:val="00930257"/>
    <w:rsid w:val="00931763"/>
    <w:rsid w:val="00935DC6"/>
    <w:rsid w:val="00942E38"/>
    <w:rsid w:val="00943C4F"/>
    <w:rsid w:val="00965CDD"/>
    <w:rsid w:val="009719E8"/>
    <w:rsid w:val="00993C57"/>
    <w:rsid w:val="009A36D4"/>
    <w:rsid w:val="009A73BF"/>
    <w:rsid w:val="009B1213"/>
    <w:rsid w:val="009C2C2D"/>
    <w:rsid w:val="009C4E22"/>
    <w:rsid w:val="009D0A93"/>
    <w:rsid w:val="009D17C0"/>
    <w:rsid w:val="009D681E"/>
    <w:rsid w:val="009F4622"/>
    <w:rsid w:val="00A03926"/>
    <w:rsid w:val="00A15D29"/>
    <w:rsid w:val="00A31B34"/>
    <w:rsid w:val="00A47E4B"/>
    <w:rsid w:val="00A570F5"/>
    <w:rsid w:val="00A61F56"/>
    <w:rsid w:val="00A811AC"/>
    <w:rsid w:val="00A97BA3"/>
    <w:rsid w:val="00AB3AC0"/>
    <w:rsid w:val="00AD1728"/>
    <w:rsid w:val="00AD3055"/>
    <w:rsid w:val="00AD7204"/>
    <w:rsid w:val="00AE0707"/>
    <w:rsid w:val="00AE1A6E"/>
    <w:rsid w:val="00B009C8"/>
    <w:rsid w:val="00B139C9"/>
    <w:rsid w:val="00B35483"/>
    <w:rsid w:val="00B426BD"/>
    <w:rsid w:val="00B511B1"/>
    <w:rsid w:val="00B64E7C"/>
    <w:rsid w:val="00B73A66"/>
    <w:rsid w:val="00B77839"/>
    <w:rsid w:val="00B87835"/>
    <w:rsid w:val="00B94ED4"/>
    <w:rsid w:val="00BC5757"/>
    <w:rsid w:val="00BD5387"/>
    <w:rsid w:val="00BD68CB"/>
    <w:rsid w:val="00BE70B3"/>
    <w:rsid w:val="00BF303C"/>
    <w:rsid w:val="00C173B9"/>
    <w:rsid w:val="00C255AB"/>
    <w:rsid w:val="00C368F4"/>
    <w:rsid w:val="00C41BF0"/>
    <w:rsid w:val="00C425FA"/>
    <w:rsid w:val="00C537E8"/>
    <w:rsid w:val="00C548E3"/>
    <w:rsid w:val="00C62FC2"/>
    <w:rsid w:val="00C73C3C"/>
    <w:rsid w:val="00C85E24"/>
    <w:rsid w:val="00CA036C"/>
    <w:rsid w:val="00CB1CEB"/>
    <w:rsid w:val="00CE271A"/>
    <w:rsid w:val="00CF160B"/>
    <w:rsid w:val="00CF2AF6"/>
    <w:rsid w:val="00D112BB"/>
    <w:rsid w:val="00D12FB3"/>
    <w:rsid w:val="00D164DD"/>
    <w:rsid w:val="00D27738"/>
    <w:rsid w:val="00D342C6"/>
    <w:rsid w:val="00D430D5"/>
    <w:rsid w:val="00D44343"/>
    <w:rsid w:val="00D526D3"/>
    <w:rsid w:val="00D545E0"/>
    <w:rsid w:val="00D66EBD"/>
    <w:rsid w:val="00DB16CB"/>
    <w:rsid w:val="00DB5FA8"/>
    <w:rsid w:val="00DC0530"/>
    <w:rsid w:val="00DD09AB"/>
    <w:rsid w:val="00DD482F"/>
    <w:rsid w:val="00DE5ACF"/>
    <w:rsid w:val="00DF134B"/>
    <w:rsid w:val="00DF2FBE"/>
    <w:rsid w:val="00E02CD3"/>
    <w:rsid w:val="00E22555"/>
    <w:rsid w:val="00E5590E"/>
    <w:rsid w:val="00E860A2"/>
    <w:rsid w:val="00EA5716"/>
    <w:rsid w:val="00EB552C"/>
    <w:rsid w:val="00EB795A"/>
    <w:rsid w:val="00ED0289"/>
    <w:rsid w:val="00F05061"/>
    <w:rsid w:val="00F07C74"/>
    <w:rsid w:val="00F113DE"/>
    <w:rsid w:val="00F14B8F"/>
    <w:rsid w:val="00F43D16"/>
    <w:rsid w:val="00F47F39"/>
    <w:rsid w:val="00F529F1"/>
    <w:rsid w:val="00F75BD4"/>
    <w:rsid w:val="00F80484"/>
    <w:rsid w:val="00FB6295"/>
    <w:rsid w:val="00FC3FBD"/>
    <w:rsid w:val="00FD6145"/>
    <w:rsid w:val="00FE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6DA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Arial"/>
      <w:kern w:val="1"/>
      <w:sz w:val="24"/>
      <w:szCs w:val="24"/>
      <w:lang w:eastAsia="hi-IN" w:bidi="hi-IN"/>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b w:val="0"/>
    </w:rPr>
  </w:style>
  <w:style w:type="character" w:customStyle="1" w:styleId="WW8Num1z1">
    <w:name w:val="WW8Num1z1"/>
    <w:rPr>
      <w:rFonts w:hint="default"/>
    </w:rPr>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Numeravimoenklai">
    <w:name w:val="Numeravimo ženklai"/>
  </w:style>
  <w:style w:type="character" w:customStyle="1" w:styleId="AntratsDiagrama">
    <w:name w:val="Antraštės Diagrama"/>
    <w:rPr>
      <w:rFonts w:eastAsia="SimSun" w:cs="Mangal"/>
      <w:kern w:val="1"/>
      <w:sz w:val="24"/>
      <w:szCs w:val="21"/>
      <w:lang w:val="en-US" w:eastAsia="hi-IN" w:bidi="hi-IN"/>
    </w:rPr>
  </w:style>
  <w:style w:type="character" w:customStyle="1" w:styleId="PoratDiagrama">
    <w:name w:val="Poraštė Diagrama"/>
    <w:uiPriority w:val="99"/>
    <w:rPr>
      <w:rFonts w:eastAsia="SimSun" w:cs="Mangal"/>
      <w:kern w:val="1"/>
      <w:sz w:val="24"/>
      <w:szCs w:val="21"/>
      <w:lang w:val="en-US" w:eastAsia="hi-IN" w:bidi="hi-IN"/>
    </w:rPr>
  </w:style>
  <w:style w:type="paragraph" w:customStyle="1" w:styleId="Antrat3">
    <w:name w:val="Antraštė3"/>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3">
    <w:name w:val="Pavadinimas3"/>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Antrat2">
    <w:name w:val="Antraštė2"/>
    <w:basedOn w:val="prastasis"/>
    <w:next w:val="Pagrindinistekstas"/>
    <w:pPr>
      <w:keepNext/>
      <w:spacing w:before="240" w:after="120"/>
    </w:pPr>
    <w:rPr>
      <w:rFonts w:ascii="Arial" w:eastAsia="Microsoft YaHei" w:hAnsi="Arial"/>
      <w:sz w:val="28"/>
      <w:szCs w:val="28"/>
    </w:rPr>
  </w:style>
  <w:style w:type="paragraph" w:customStyle="1" w:styleId="Pavadinimas2">
    <w:name w:val="Pavadinimas2"/>
    <w:basedOn w:val="prastasis"/>
    <w:pPr>
      <w:suppressLineNumbers/>
      <w:spacing w:before="120" w:after="120"/>
    </w:pPr>
    <w:rPr>
      <w:i/>
      <w:iCs/>
    </w:rPr>
  </w:style>
  <w:style w:type="paragraph" w:customStyle="1" w:styleId="Antrat1">
    <w:name w:val="Antraštė1"/>
    <w:basedOn w:val="prastasis"/>
    <w:next w:val="Pagrindinistekstas"/>
    <w:pPr>
      <w:keepNext/>
      <w:spacing w:before="240" w:after="120"/>
    </w:pPr>
    <w:rPr>
      <w:rFonts w:ascii="Arial" w:eastAsia="Microsoft YaHei" w:hAnsi="Arial"/>
      <w:sz w:val="28"/>
      <w:szCs w:val="28"/>
    </w:rPr>
  </w:style>
  <w:style w:type="paragraph" w:customStyle="1" w:styleId="Pavadinimas1">
    <w:name w:val="Pavadinimas1"/>
    <w:basedOn w:val="prastasis"/>
    <w:pPr>
      <w:suppressLineNumbers/>
      <w:spacing w:before="120" w:after="120"/>
    </w:pPr>
    <w:rPr>
      <w:i/>
      <w:i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Antrats">
    <w:name w:val="header"/>
    <w:basedOn w:val="prastasis"/>
    <w:pPr>
      <w:tabs>
        <w:tab w:val="center" w:pos="4819"/>
        <w:tab w:val="right" w:pos="9638"/>
      </w:tabs>
    </w:pPr>
    <w:rPr>
      <w:rFonts w:cs="Mangal"/>
      <w:szCs w:val="21"/>
    </w:rPr>
  </w:style>
  <w:style w:type="paragraph" w:styleId="Porat">
    <w:name w:val="footer"/>
    <w:basedOn w:val="prastasis"/>
    <w:uiPriority w:val="99"/>
    <w:pPr>
      <w:tabs>
        <w:tab w:val="center" w:pos="4819"/>
        <w:tab w:val="right" w:pos="9638"/>
      </w:tabs>
    </w:pPr>
    <w:rPr>
      <w:rFonts w:cs="Mangal"/>
      <w:szCs w:val="21"/>
    </w:rPr>
  </w:style>
  <w:style w:type="character" w:styleId="Grietas">
    <w:name w:val="Strong"/>
    <w:uiPriority w:val="22"/>
    <w:qFormat/>
    <w:rsid w:val="000F6448"/>
    <w:rPr>
      <w:b/>
      <w:bCs/>
    </w:rPr>
  </w:style>
  <w:style w:type="character" w:customStyle="1" w:styleId="BoldItalic">
    <w:name w:val="Bold Italic"/>
    <w:rsid w:val="00154CD8"/>
    <w:rPr>
      <w:b/>
      <w:bCs/>
      <w:i/>
      <w:iCs/>
    </w:rPr>
  </w:style>
  <w:style w:type="paragraph" w:styleId="Sraopastraipa">
    <w:name w:val="List Paragraph"/>
    <w:basedOn w:val="prastasis"/>
    <w:uiPriority w:val="34"/>
    <w:qFormat/>
    <w:rsid w:val="007D5DD8"/>
    <w:pPr>
      <w:widowControl/>
      <w:suppressAutoHyphens w:val="0"/>
      <w:spacing w:after="160" w:line="259" w:lineRule="auto"/>
      <w:ind w:left="720"/>
      <w:contextualSpacing/>
    </w:pPr>
    <w:rPr>
      <w:rFonts w:ascii="Calibri" w:eastAsia="Calibri" w:hAnsi="Calibri" w:cs="Times New Roman"/>
      <w:kern w:val="0"/>
      <w:sz w:val="22"/>
      <w:szCs w:val="22"/>
      <w:lang w:val="lt-LT" w:eastAsia="en-US" w:bidi="ar-SA"/>
    </w:rPr>
  </w:style>
  <w:style w:type="table" w:styleId="Lentelstinklelis">
    <w:name w:val="Table Grid"/>
    <w:basedOn w:val="prastojilentel"/>
    <w:uiPriority w:val="39"/>
    <w:rsid w:val="0073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Paantraštė"/>
    <w:basedOn w:val="prastasis"/>
    <w:next w:val="prastasis"/>
    <w:link w:val="PaantratDiagrama"/>
    <w:uiPriority w:val="11"/>
    <w:qFormat/>
    <w:rsid w:val="00A570F5"/>
    <w:pPr>
      <w:spacing w:after="60"/>
      <w:jc w:val="center"/>
      <w:outlineLvl w:val="1"/>
    </w:pPr>
    <w:rPr>
      <w:rFonts w:ascii="Calibri Light" w:eastAsia="Times New Roman" w:hAnsi="Calibri Light" w:cs="Mangal"/>
      <w:szCs w:val="21"/>
    </w:rPr>
  </w:style>
  <w:style w:type="character" w:customStyle="1" w:styleId="PaantratDiagrama">
    <w:name w:val="Paantraštė Diagrama"/>
    <w:link w:val="Paantrat"/>
    <w:uiPriority w:val="11"/>
    <w:rsid w:val="00A570F5"/>
    <w:rPr>
      <w:rFonts w:ascii="Calibri Light" w:eastAsia="Times New Roman" w:hAnsi="Calibri Light" w:cs="Mangal"/>
      <w:kern w:val="1"/>
      <w:sz w:val="24"/>
      <w:szCs w:val="21"/>
      <w:lang w:val="en-US" w:eastAsia="hi-IN" w:bidi="hi-IN"/>
    </w:rPr>
  </w:style>
  <w:style w:type="table" w:customStyle="1" w:styleId="2paprastojilentel">
    <w:name w:val="2 paprastoji lentelė"/>
    <w:basedOn w:val="prastojilentel"/>
    <w:uiPriority w:val="42"/>
    <w:rsid w:val="00E2255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ilutsnumeris">
    <w:name w:val="line number"/>
    <w:uiPriority w:val="99"/>
    <w:semiHidden/>
    <w:unhideWhenUsed/>
    <w:rsid w:val="00705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Arial"/>
      <w:kern w:val="1"/>
      <w:sz w:val="24"/>
      <w:szCs w:val="24"/>
      <w:lang w:eastAsia="hi-IN" w:bidi="hi-IN"/>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b w:val="0"/>
    </w:rPr>
  </w:style>
  <w:style w:type="character" w:customStyle="1" w:styleId="WW8Num1z1">
    <w:name w:val="WW8Num1z1"/>
    <w:rPr>
      <w:rFonts w:hint="default"/>
    </w:rPr>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Numeravimoenklai">
    <w:name w:val="Numeravimo ženklai"/>
  </w:style>
  <w:style w:type="character" w:customStyle="1" w:styleId="AntratsDiagrama">
    <w:name w:val="Antraštės Diagrama"/>
    <w:rPr>
      <w:rFonts w:eastAsia="SimSun" w:cs="Mangal"/>
      <w:kern w:val="1"/>
      <w:sz w:val="24"/>
      <w:szCs w:val="21"/>
      <w:lang w:val="en-US" w:eastAsia="hi-IN" w:bidi="hi-IN"/>
    </w:rPr>
  </w:style>
  <w:style w:type="character" w:customStyle="1" w:styleId="PoratDiagrama">
    <w:name w:val="Poraštė Diagrama"/>
    <w:uiPriority w:val="99"/>
    <w:rPr>
      <w:rFonts w:eastAsia="SimSun" w:cs="Mangal"/>
      <w:kern w:val="1"/>
      <w:sz w:val="24"/>
      <w:szCs w:val="21"/>
      <w:lang w:val="en-US" w:eastAsia="hi-IN" w:bidi="hi-IN"/>
    </w:rPr>
  </w:style>
  <w:style w:type="paragraph" w:customStyle="1" w:styleId="Antrat3">
    <w:name w:val="Antraštė3"/>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3">
    <w:name w:val="Pavadinimas3"/>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Antrat2">
    <w:name w:val="Antraštė2"/>
    <w:basedOn w:val="prastasis"/>
    <w:next w:val="Pagrindinistekstas"/>
    <w:pPr>
      <w:keepNext/>
      <w:spacing w:before="240" w:after="120"/>
    </w:pPr>
    <w:rPr>
      <w:rFonts w:ascii="Arial" w:eastAsia="Microsoft YaHei" w:hAnsi="Arial"/>
      <w:sz w:val="28"/>
      <w:szCs w:val="28"/>
    </w:rPr>
  </w:style>
  <w:style w:type="paragraph" w:customStyle="1" w:styleId="Pavadinimas2">
    <w:name w:val="Pavadinimas2"/>
    <w:basedOn w:val="prastasis"/>
    <w:pPr>
      <w:suppressLineNumbers/>
      <w:spacing w:before="120" w:after="120"/>
    </w:pPr>
    <w:rPr>
      <w:i/>
      <w:iCs/>
    </w:rPr>
  </w:style>
  <w:style w:type="paragraph" w:customStyle="1" w:styleId="Antrat1">
    <w:name w:val="Antraštė1"/>
    <w:basedOn w:val="prastasis"/>
    <w:next w:val="Pagrindinistekstas"/>
    <w:pPr>
      <w:keepNext/>
      <w:spacing w:before="240" w:after="120"/>
    </w:pPr>
    <w:rPr>
      <w:rFonts w:ascii="Arial" w:eastAsia="Microsoft YaHei" w:hAnsi="Arial"/>
      <w:sz w:val="28"/>
      <w:szCs w:val="28"/>
    </w:rPr>
  </w:style>
  <w:style w:type="paragraph" w:customStyle="1" w:styleId="Pavadinimas1">
    <w:name w:val="Pavadinimas1"/>
    <w:basedOn w:val="prastasis"/>
    <w:pPr>
      <w:suppressLineNumbers/>
      <w:spacing w:before="120" w:after="120"/>
    </w:pPr>
    <w:rPr>
      <w:i/>
      <w:i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Antrats">
    <w:name w:val="header"/>
    <w:basedOn w:val="prastasis"/>
    <w:pPr>
      <w:tabs>
        <w:tab w:val="center" w:pos="4819"/>
        <w:tab w:val="right" w:pos="9638"/>
      </w:tabs>
    </w:pPr>
    <w:rPr>
      <w:rFonts w:cs="Mangal"/>
      <w:szCs w:val="21"/>
    </w:rPr>
  </w:style>
  <w:style w:type="paragraph" w:styleId="Porat">
    <w:name w:val="footer"/>
    <w:basedOn w:val="prastasis"/>
    <w:uiPriority w:val="99"/>
    <w:pPr>
      <w:tabs>
        <w:tab w:val="center" w:pos="4819"/>
        <w:tab w:val="right" w:pos="9638"/>
      </w:tabs>
    </w:pPr>
    <w:rPr>
      <w:rFonts w:cs="Mangal"/>
      <w:szCs w:val="21"/>
    </w:rPr>
  </w:style>
  <w:style w:type="character" w:styleId="Grietas">
    <w:name w:val="Strong"/>
    <w:uiPriority w:val="22"/>
    <w:qFormat/>
    <w:rsid w:val="000F6448"/>
    <w:rPr>
      <w:b/>
      <w:bCs/>
    </w:rPr>
  </w:style>
  <w:style w:type="character" w:customStyle="1" w:styleId="BoldItalic">
    <w:name w:val="Bold Italic"/>
    <w:rsid w:val="00154CD8"/>
    <w:rPr>
      <w:b/>
      <w:bCs/>
      <w:i/>
      <w:iCs/>
    </w:rPr>
  </w:style>
  <w:style w:type="paragraph" w:styleId="Sraopastraipa">
    <w:name w:val="List Paragraph"/>
    <w:basedOn w:val="prastasis"/>
    <w:uiPriority w:val="34"/>
    <w:qFormat/>
    <w:rsid w:val="007D5DD8"/>
    <w:pPr>
      <w:widowControl/>
      <w:suppressAutoHyphens w:val="0"/>
      <w:spacing w:after="160" w:line="259" w:lineRule="auto"/>
      <w:ind w:left="720"/>
      <w:contextualSpacing/>
    </w:pPr>
    <w:rPr>
      <w:rFonts w:ascii="Calibri" w:eastAsia="Calibri" w:hAnsi="Calibri" w:cs="Times New Roman"/>
      <w:kern w:val="0"/>
      <w:sz w:val="22"/>
      <w:szCs w:val="22"/>
      <w:lang w:val="lt-LT" w:eastAsia="en-US" w:bidi="ar-SA"/>
    </w:rPr>
  </w:style>
  <w:style w:type="table" w:styleId="Lentelstinklelis">
    <w:name w:val="Table Grid"/>
    <w:basedOn w:val="prastojilentel"/>
    <w:uiPriority w:val="39"/>
    <w:rsid w:val="0073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Paantraštė"/>
    <w:basedOn w:val="prastasis"/>
    <w:next w:val="prastasis"/>
    <w:link w:val="PaantratDiagrama"/>
    <w:uiPriority w:val="11"/>
    <w:qFormat/>
    <w:rsid w:val="00A570F5"/>
    <w:pPr>
      <w:spacing w:after="60"/>
      <w:jc w:val="center"/>
      <w:outlineLvl w:val="1"/>
    </w:pPr>
    <w:rPr>
      <w:rFonts w:ascii="Calibri Light" w:eastAsia="Times New Roman" w:hAnsi="Calibri Light" w:cs="Mangal"/>
      <w:szCs w:val="21"/>
    </w:rPr>
  </w:style>
  <w:style w:type="character" w:customStyle="1" w:styleId="PaantratDiagrama">
    <w:name w:val="Paantraštė Diagrama"/>
    <w:link w:val="Paantrat"/>
    <w:uiPriority w:val="11"/>
    <w:rsid w:val="00A570F5"/>
    <w:rPr>
      <w:rFonts w:ascii="Calibri Light" w:eastAsia="Times New Roman" w:hAnsi="Calibri Light" w:cs="Mangal"/>
      <w:kern w:val="1"/>
      <w:sz w:val="24"/>
      <w:szCs w:val="21"/>
      <w:lang w:val="en-US" w:eastAsia="hi-IN" w:bidi="hi-IN"/>
    </w:rPr>
  </w:style>
  <w:style w:type="table" w:customStyle="1" w:styleId="2paprastojilentel">
    <w:name w:val="2 paprastoji lentelė"/>
    <w:basedOn w:val="prastojilentel"/>
    <w:uiPriority w:val="42"/>
    <w:rsid w:val="00E2255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ilutsnumeris">
    <w:name w:val="line number"/>
    <w:uiPriority w:val="99"/>
    <w:semiHidden/>
    <w:unhideWhenUsed/>
    <w:rsid w:val="0070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8E03-0172-400D-A5C4-419D5A47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4972</Words>
  <Characters>28346</Characters>
  <Application>Microsoft Office Word</Application>
  <DocSecurity>0</DocSecurity>
  <Lines>236</Lines>
  <Paragraphs>66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Giedrė Kunigelienė</cp:lastModifiedBy>
  <cp:revision>2</cp:revision>
  <cp:lastPrinted>2019-01-28T08:50:00Z</cp:lastPrinted>
  <dcterms:created xsi:type="dcterms:W3CDTF">2021-06-14T08:29:00Z</dcterms:created>
  <dcterms:modified xsi:type="dcterms:W3CDTF">2021-06-14T08:29:00Z</dcterms:modified>
</cp:coreProperties>
</file>