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C7" w:rsidRPr="00CF07C7" w:rsidRDefault="004B1D4D" w:rsidP="00CF07C7">
      <w:pPr>
        <w:jc w:val="center"/>
      </w:pPr>
      <w:r>
        <w:rPr>
          <w:noProof/>
        </w:rPr>
        <w:drawing>
          <wp:inline distT="0" distB="0" distL="0" distR="0">
            <wp:extent cx="542925" cy="695325"/>
            <wp:effectExtent l="0" t="0" r="9525" b="9525"/>
            <wp:docPr id="2"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CF07C7" w:rsidRPr="00CF07C7" w:rsidRDefault="00CF07C7" w:rsidP="00CF07C7">
      <w:pPr>
        <w:jc w:val="center"/>
      </w:pPr>
    </w:p>
    <w:p w:rsidR="00CF07C7" w:rsidRPr="00CF07C7" w:rsidRDefault="00CF07C7" w:rsidP="00CF07C7">
      <w:pPr>
        <w:jc w:val="center"/>
        <w:rPr>
          <w:b/>
        </w:rPr>
      </w:pPr>
      <w:r w:rsidRPr="00CF07C7">
        <w:rPr>
          <w:b/>
        </w:rPr>
        <w:t>ROKIŠKIO RAJONO SAVIVALDYBĖS TARYBA</w:t>
      </w:r>
    </w:p>
    <w:p w:rsidR="00CF07C7" w:rsidRPr="00CF07C7" w:rsidRDefault="00CF07C7" w:rsidP="00CF07C7">
      <w:pPr>
        <w:jc w:val="center"/>
        <w:rPr>
          <w:b/>
        </w:rPr>
      </w:pPr>
    </w:p>
    <w:p w:rsidR="00CF07C7" w:rsidRPr="00CF07C7" w:rsidRDefault="00CF07C7" w:rsidP="00CF07C7">
      <w:pPr>
        <w:jc w:val="center"/>
        <w:rPr>
          <w:b/>
        </w:rPr>
      </w:pPr>
      <w:r w:rsidRPr="00CF07C7">
        <w:rPr>
          <w:b/>
        </w:rPr>
        <w:t>SPRENDIMAS</w:t>
      </w:r>
    </w:p>
    <w:p w:rsidR="00CF07C7" w:rsidRPr="00CF07C7" w:rsidRDefault="00782810" w:rsidP="00CF07C7">
      <w:pPr>
        <w:jc w:val="center"/>
        <w:rPr>
          <w:b/>
        </w:rPr>
      </w:pPr>
      <w:r>
        <w:rPr>
          <w:b/>
        </w:rPr>
        <w:t>DĖL ROKIŠ</w:t>
      </w:r>
      <w:r w:rsidR="00CF07C7" w:rsidRPr="00CF07C7">
        <w:rPr>
          <w:b/>
        </w:rPr>
        <w:t>KIO RAJONO SAVIVALDYBĖS BIUDŽETO 2021 METAMS</w:t>
      </w:r>
    </w:p>
    <w:p w:rsidR="00CF07C7" w:rsidRPr="00CF07C7" w:rsidRDefault="00CF07C7" w:rsidP="00CF07C7">
      <w:pPr>
        <w:jc w:val="center"/>
        <w:rPr>
          <w:b/>
        </w:rPr>
      </w:pPr>
      <w:r w:rsidRPr="00CF07C7">
        <w:rPr>
          <w:b/>
        </w:rPr>
        <w:t>PATVIRTINIMO</w:t>
      </w:r>
    </w:p>
    <w:p w:rsidR="00CF07C7" w:rsidRPr="00CF07C7" w:rsidRDefault="00CF07C7" w:rsidP="00CF07C7">
      <w:pPr>
        <w:jc w:val="center"/>
        <w:rPr>
          <w:b/>
        </w:rPr>
      </w:pPr>
    </w:p>
    <w:p w:rsidR="00CF07C7" w:rsidRPr="00CF07C7" w:rsidRDefault="00CF07C7" w:rsidP="00CF07C7">
      <w:pPr>
        <w:jc w:val="center"/>
      </w:pPr>
      <w:r w:rsidRPr="00CF07C7">
        <w:t>2021 m. vasario 26 d. Nr. TS-</w:t>
      </w:r>
    </w:p>
    <w:p w:rsidR="00CF07C7" w:rsidRPr="00CF07C7" w:rsidRDefault="00CF07C7" w:rsidP="00CF07C7">
      <w:pPr>
        <w:jc w:val="center"/>
      </w:pPr>
      <w:r w:rsidRPr="00CF07C7">
        <w:t>Rokiškis</w:t>
      </w:r>
    </w:p>
    <w:p w:rsidR="00CF07C7" w:rsidRPr="00CF07C7" w:rsidRDefault="00CF07C7" w:rsidP="004B1D4D">
      <w:pPr>
        <w:spacing w:line="276" w:lineRule="auto"/>
        <w:jc w:val="center"/>
      </w:pPr>
    </w:p>
    <w:p w:rsidR="00CF07C7" w:rsidRPr="00CF07C7" w:rsidRDefault="00CF07C7" w:rsidP="004B1D4D">
      <w:pPr>
        <w:spacing w:line="276" w:lineRule="auto"/>
        <w:jc w:val="both"/>
      </w:pPr>
    </w:p>
    <w:p w:rsidR="00CF07C7" w:rsidRPr="00CF07C7" w:rsidRDefault="00CF07C7" w:rsidP="004B1D4D">
      <w:pPr>
        <w:spacing w:line="276" w:lineRule="auto"/>
        <w:jc w:val="both"/>
      </w:pPr>
      <w:r w:rsidRPr="00CF07C7">
        <w:tab/>
        <w:t>Vadovaudamasi Lietuvos Respublikos vietos savivaldos įstatymo 16 straipsnio 2 dalies 15 punktu, Lietuvos Respublikos biudžeto sandaros įstatymo 26 straipsnio 4 dalimi, Lietuvos Respublikos 2021 metų valstybės biudžeto ir savivaldybių biudžetų finansinių rodiklių patvirtinimo įstatymu, Rokiškio rajono savivaldybės administracijos direktoriaus 2006 m. liepos 3 d. įsakymu Nr. AV-466 ,,Dėl Rokiškio rajono savivaldybės biudžeto projekto rengimo tvarkos“, Rokiškio rajono savivaldybės taryba n u s p r e n d ž i a :</w:t>
      </w:r>
    </w:p>
    <w:p w:rsidR="00CF07C7" w:rsidRPr="00CF07C7" w:rsidRDefault="00CF07C7" w:rsidP="004B1D4D">
      <w:pPr>
        <w:spacing w:line="276" w:lineRule="auto"/>
        <w:jc w:val="both"/>
      </w:pPr>
      <w:r w:rsidRPr="00CF07C7">
        <w:tab/>
        <w:t xml:space="preserve">1. Patvirtinti Rokiškio rajono savivaldybės biudžeto pajamas 2021 metams – </w:t>
      </w:r>
    </w:p>
    <w:p w:rsidR="00CF07C7" w:rsidRPr="00CF07C7" w:rsidRDefault="00CF07C7" w:rsidP="004B1D4D">
      <w:pPr>
        <w:tabs>
          <w:tab w:val="left" w:pos="0"/>
        </w:tabs>
        <w:spacing w:line="276" w:lineRule="auto"/>
        <w:jc w:val="both"/>
      </w:pPr>
      <w:r w:rsidRPr="00CF07C7">
        <w:rPr>
          <w:b/>
        </w:rPr>
        <w:t>33</w:t>
      </w:r>
      <w:r w:rsidR="007043B2">
        <w:rPr>
          <w:b/>
        </w:rPr>
        <w:t> 667,109</w:t>
      </w:r>
      <w:r w:rsidRPr="00CF07C7">
        <w:rPr>
          <w:b/>
        </w:rPr>
        <w:t xml:space="preserve"> tūkst</w:t>
      </w:r>
      <w:r w:rsidRPr="00CF07C7">
        <w:t xml:space="preserve">. </w:t>
      </w:r>
      <w:r w:rsidRPr="00CF07C7">
        <w:rPr>
          <w:b/>
        </w:rPr>
        <w:t>eurų</w:t>
      </w:r>
      <w:r w:rsidRPr="00CF07C7">
        <w:t xml:space="preserve"> (1, 2 ,3 priedai), iš jų :</w:t>
      </w:r>
    </w:p>
    <w:p w:rsidR="00CF07C7" w:rsidRPr="00CF07C7" w:rsidRDefault="007043B2" w:rsidP="004B1D4D">
      <w:pPr>
        <w:spacing w:line="276" w:lineRule="auto"/>
        <w:jc w:val="both"/>
      </w:pPr>
      <w:r>
        <w:rPr>
          <w:b/>
        </w:rPr>
        <w:tab/>
        <w:t>21 083,238</w:t>
      </w:r>
      <w:r w:rsidR="00CF07C7" w:rsidRPr="00CF07C7">
        <w:rPr>
          <w:b/>
        </w:rPr>
        <w:t xml:space="preserve"> </w:t>
      </w:r>
      <w:r w:rsidR="00CF07C7" w:rsidRPr="00CF07C7">
        <w:t xml:space="preserve"> </w:t>
      </w:r>
      <w:r w:rsidR="00CF07C7" w:rsidRPr="00CF07C7">
        <w:rPr>
          <w:b/>
        </w:rPr>
        <w:t xml:space="preserve">tūkst. eurų </w:t>
      </w:r>
      <w:r w:rsidR="00CF07C7" w:rsidRPr="00CF07C7">
        <w:t>– mokesčiai ir pajamos;</w:t>
      </w:r>
    </w:p>
    <w:p w:rsidR="00CF07C7" w:rsidRPr="00CF07C7" w:rsidRDefault="00CF07C7" w:rsidP="004B1D4D">
      <w:pPr>
        <w:spacing w:line="276" w:lineRule="auto"/>
        <w:jc w:val="both"/>
      </w:pPr>
      <w:r w:rsidRPr="00CF07C7">
        <w:rPr>
          <w:b/>
        </w:rPr>
        <w:tab/>
        <w:t>12</w:t>
      </w:r>
      <w:r w:rsidR="007043B2">
        <w:rPr>
          <w:b/>
        </w:rPr>
        <w:t> 583,871</w:t>
      </w:r>
      <w:r w:rsidRPr="00CF07C7">
        <w:rPr>
          <w:b/>
        </w:rPr>
        <w:t xml:space="preserve"> tūkst. eurų </w:t>
      </w:r>
      <w:r w:rsidRPr="00CF07C7">
        <w:t>– dotacijos.</w:t>
      </w:r>
    </w:p>
    <w:p w:rsidR="00CF07C7" w:rsidRPr="00CF07C7" w:rsidRDefault="00CF07C7" w:rsidP="004B1D4D">
      <w:pPr>
        <w:spacing w:line="276" w:lineRule="auto"/>
        <w:ind w:left="142" w:hanging="142"/>
        <w:jc w:val="both"/>
      </w:pPr>
      <w:r w:rsidRPr="00CF07C7">
        <w:t xml:space="preserve">    </w:t>
      </w:r>
      <w:r w:rsidRPr="00CF07C7">
        <w:tab/>
        <w:t>2. Patvirtinti Rokiškio rajono savivaldybės biudžeto asignavimus 2021</w:t>
      </w:r>
      <w:r w:rsidR="001739BD">
        <w:t xml:space="preserve"> </w:t>
      </w:r>
      <w:r w:rsidRPr="00CF07C7">
        <w:t>metams –</w:t>
      </w:r>
      <w:r w:rsidRPr="00CF07C7">
        <w:rPr>
          <w:b/>
        </w:rPr>
        <w:t>33</w:t>
      </w:r>
      <w:r w:rsidR="007043B2">
        <w:rPr>
          <w:b/>
        </w:rPr>
        <w:t> 667,109</w:t>
      </w:r>
      <w:r w:rsidRPr="00CF07C7">
        <w:rPr>
          <w:b/>
        </w:rPr>
        <w:t xml:space="preserve"> tūkst. eurų </w:t>
      </w:r>
      <w:r w:rsidRPr="00CF07C7">
        <w:t>pagal asignavimų valdytojus ir programas (4, 5, 6 priedai), iš jų :</w:t>
      </w:r>
    </w:p>
    <w:p w:rsidR="00CF07C7" w:rsidRPr="00CF07C7" w:rsidRDefault="00CF07C7" w:rsidP="004B1D4D">
      <w:pPr>
        <w:spacing w:line="276" w:lineRule="auto"/>
        <w:jc w:val="both"/>
      </w:pPr>
      <w:r w:rsidRPr="00CF07C7">
        <w:rPr>
          <w:b/>
        </w:rPr>
        <w:tab/>
        <w:t>12</w:t>
      </w:r>
      <w:r w:rsidR="007043B2">
        <w:rPr>
          <w:b/>
        </w:rPr>
        <w:t> 583,871</w:t>
      </w:r>
      <w:r w:rsidRPr="00CF07C7">
        <w:rPr>
          <w:b/>
        </w:rPr>
        <w:t xml:space="preserve"> tūkst. eurų</w:t>
      </w:r>
      <w:r w:rsidRPr="00CF07C7">
        <w:t xml:space="preserve"> – valstybės biudžeto tikslinėms funkcijoms vykdyti (4, 5, 6 priedai);</w:t>
      </w:r>
    </w:p>
    <w:p w:rsidR="00CF07C7" w:rsidRPr="00CF07C7" w:rsidRDefault="00CF07C7" w:rsidP="004B1D4D">
      <w:pPr>
        <w:spacing w:line="276" w:lineRule="auto"/>
        <w:jc w:val="both"/>
      </w:pPr>
      <w:r w:rsidRPr="00CF07C7">
        <w:rPr>
          <w:b/>
        </w:rPr>
        <w:tab/>
        <w:t xml:space="preserve">1 300,238 tūkst. eurų </w:t>
      </w:r>
      <w:r w:rsidRPr="00CF07C7">
        <w:t>– specialiųjų programų lėšos (4, 5 priedai);</w:t>
      </w:r>
    </w:p>
    <w:p w:rsidR="00CF07C7" w:rsidRPr="00CF07C7" w:rsidRDefault="00CF07C7" w:rsidP="004B1D4D">
      <w:pPr>
        <w:spacing w:line="276" w:lineRule="auto"/>
        <w:jc w:val="both"/>
        <w:rPr>
          <w:b/>
        </w:rPr>
      </w:pPr>
      <w:r w:rsidRPr="00CF07C7">
        <w:rPr>
          <w:b/>
        </w:rPr>
        <w:tab/>
        <w:t>125,0 tūkst. eurų</w:t>
      </w:r>
      <w:r w:rsidRPr="00CF07C7">
        <w:t>– Aplinkos apsaugos rėmimo specialioji programa (4, 5 priedai)</w:t>
      </w:r>
      <w:r w:rsidRPr="00CF07C7">
        <w:rPr>
          <w:b/>
        </w:rPr>
        <w:t>.</w:t>
      </w:r>
    </w:p>
    <w:p w:rsidR="00CF07C7" w:rsidRPr="00CF07C7" w:rsidRDefault="00CF07C7" w:rsidP="004B1D4D">
      <w:pPr>
        <w:spacing w:line="276" w:lineRule="auto"/>
        <w:jc w:val="both"/>
        <w:rPr>
          <w:b/>
        </w:rPr>
      </w:pPr>
      <w:r w:rsidRPr="00CF07C7">
        <w:tab/>
        <w:t xml:space="preserve">3. Patvirtinti Rokiškio rajono savivaldybės administracijos ir biudžetinių įstaigų darbo užmokesčio fondą 2021 metams </w:t>
      </w:r>
      <w:r w:rsidRPr="00CF07C7">
        <w:rPr>
          <w:b/>
        </w:rPr>
        <w:t>–</w:t>
      </w:r>
      <w:r w:rsidR="00E16C02">
        <w:rPr>
          <w:b/>
        </w:rPr>
        <w:t>22,4</w:t>
      </w:r>
      <w:r w:rsidR="003371BF">
        <w:rPr>
          <w:b/>
        </w:rPr>
        <w:t>83</w:t>
      </w:r>
      <w:r w:rsidR="00E16C02">
        <w:rPr>
          <w:b/>
        </w:rPr>
        <w:t>,</w:t>
      </w:r>
      <w:r w:rsidR="003371BF">
        <w:rPr>
          <w:b/>
        </w:rPr>
        <w:t>222</w:t>
      </w:r>
      <w:r w:rsidRPr="00CF07C7">
        <w:t xml:space="preserve"> </w:t>
      </w:r>
      <w:r w:rsidRPr="00CF07C7">
        <w:rPr>
          <w:b/>
        </w:rPr>
        <w:t xml:space="preserve"> tūkst. eurų.</w:t>
      </w:r>
    </w:p>
    <w:p w:rsidR="00CF07C7" w:rsidRPr="00CF07C7" w:rsidRDefault="00CF07C7" w:rsidP="004B1D4D">
      <w:pPr>
        <w:spacing w:line="276" w:lineRule="auto"/>
        <w:jc w:val="both"/>
      </w:pPr>
      <w:r w:rsidRPr="00CF07C7">
        <w:tab/>
        <w:t>4. Patvirtinti 2021 metais savivaldybės planuojamų vykdyti  projektų, finansuojamų iš Europos Sąjungos ir kitų fondų paramos, sąrašą (8 priedas).</w:t>
      </w:r>
    </w:p>
    <w:p w:rsidR="003D2ED8" w:rsidRDefault="00CF07C7" w:rsidP="004B1D4D">
      <w:pPr>
        <w:spacing w:line="276" w:lineRule="auto"/>
      </w:pPr>
      <w:r w:rsidRPr="00CF07C7">
        <w:tab/>
        <w:t xml:space="preserve">5. Patvirtinti </w:t>
      </w:r>
      <w:r w:rsidRPr="00CF07C7">
        <w:rPr>
          <w:b/>
        </w:rPr>
        <w:t>1 267,</w:t>
      </w:r>
      <w:r w:rsidR="007043B2">
        <w:rPr>
          <w:b/>
        </w:rPr>
        <w:t>63</w:t>
      </w:r>
      <w:r w:rsidRPr="00CF07C7">
        <w:rPr>
          <w:b/>
        </w:rPr>
        <w:t>168 tūkst. eurų</w:t>
      </w:r>
      <w:r w:rsidRPr="00CF07C7">
        <w:t xml:space="preserve"> asignavimų iš apyvartinių lėšų 2021 m. sausio 1 d. likučio pagal pajamų rūšis ir </w:t>
      </w:r>
      <w:r w:rsidRPr="00CF07C7">
        <w:rPr>
          <w:b/>
        </w:rPr>
        <w:t>185,88588 tūkst. eurų</w:t>
      </w:r>
      <w:r w:rsidRPr="00CF07C7">
        <w:t xml:space="preserve">  asignavimų iš skolintų lėšų (7 priedas).</w:t>
      </w:r>
    </w:p>
    <w:p w:rsidR="00CF07C7" w:rsidRPr="00CF07C7" w:rsidRDefault="003D2ED8" w:rsidP="004B1D4D">
      <w:pPr>
        <w:spacing w:line="276" w:lineRule="auto"/>
      </w:pPr>
      <w:r>
        <w:tab/>
      </w:r>
      <w:r w:rsidR="00CF07C7" w:rsidRPr="00CF07C7">
        <w:t>6. Sprendimo 4 ir 5 prieduose dalį paskirstytų mokymo lėšų valdymui ir švietimo pagalbai naudoti pagal 9 priedą.</w:t>
      </w:r>
    </w:p>
    <w:p w:rsidR="00CF07C7" w:rsidRPr="00CF07C7" w:rsidRDefault="00CF07C7" w:rsidP="004B1D4D">
      <w:pPr>
        <w:spacing w:line="276" w:lineRule="auto"/>
        <w:jc w:val="both"/>
      </w:pPr>
      <w:r w:rsidRPr="00CF07C7">
        <w:tab/>
        <w:t xml:space="preserve">8. Įpareigoti </w:t>
      </w:r>
      <w:r w:rsidR="003D2ED8" w:rsidRPr="00CF07C7">
        <w:t xml:space="preserve">Rokiškio rajono </w:t>
      </w:r>
      <w:r w:rsidRPr="00CF07C7">
        <w:t>savivaldybės asignavimų valdytojus:</w:t>
      </w:r>
    </w:p>
    <w:p w:rsidR="00CF07C7" w:rsidRPr="00CF07C7" w:rsidRDefault="00CF07C7" w:rsidP="004B1D4D">
      <w:pPr>
        <w:overflowPunct w:val="0"/>
        <w:autoSpaceDE w:val="0"/>
        <w:autoSpaceDN w:val="0"/>
        <w:adjustRightInd w:val="0"/>
        <w:spacing w:line="276" w:lineRule="auto"/>
        <w:jc w:val="both"/>
        <w:rPr>
          <w:bCs/>
          <w:szCs w:val="20"/>
          <w:lang w:eastAsia="x-none"/>
        </w:rPr>
      </w:pPr>
      <w:r w:rsidRPr="00CF07C7">
        <w:rPr>
          <w:bCs/>
          <w:szCs w:val="20"/>
          <w:lang w:eastAsia="x-none"/>
        </w:rPr>
        <w:tab/>
        <w:t xml:space="preserve">8.1. per 7 darbo dienas po </w:t>
      </w:r>
      <w:r w:rsidR="003D2ED8" w:rsidRPr="00CF07C7">
        <w:t xml:space="preserve">Rokiškio rajono </w:t>
      </w:r>
      <w:r w:rsidRPr="00CF07C7">
        <w:rPr>
          <w:bCs/>
          <w:szCs w:val="20"/>
          <w:lang w:eastAsia="x-none"/>
        </w:rPr>
        <w:t xml:space="preserve">savivaldybės biudžeto patvirtinimo sudaryti ir patvirtinti savo ir pavaldžių įstaigų programų sąmatas pagal funkcinės ir ekonominės klasifikacijos kodus ir pateikti </w:t>
      </w:r>
      <w:r w:rsidR="003D2ED8" w:rsidRPr="00CF07C7">
        <w:t xml:space="preserve">Rokiškio rajono </w:t>
      </w:r>
      <w:r w:rsidRPr="00CF07C7">
        <w:rPr>
          <w:bCs/>
          <w:szCs w:val="20"/>
          <w:lang w:eastAsia="x-none"/>
        </w:rPr>
        <w:t>savivaldybės administracijos Finansų skyriui;</w:t>
      </w:r>
    </w:p>
    <w:p w:rsidR="00CF07C7" w:rsidRPr="00CF07C7" w:rsidRDefault="00CF07C7" w:rsidP="004B1D4D">
      <w:pPr>
        <w:spacing w:line="276" w:lineRule="auto"/>
        <w:jc w:val="both"/>
      </w:pPr>
      <w:r w:rsidRPr="00CF07C7">
        <w:tab/>
        <w:t xml:space="preserve">8.2. išlaidas vykdyti pagal patvirtintas sąmatas, numatyti reikiamus asignavimus 2021 m. sausio 1 d. esamiems įsiskolinimams už suteiktas paslaugas, atliktus darbus ir įsigytas prekes padengti; </w:t>
      </w:r>
    </w:p>
    <w:p w:rsidR="00CF07C7" w:rsidRPr="00CF07C7" w:rsidRDefault="00CF07C7" w:rsidP="004B1D4D">
      <w:pPr>
        <w:spacing w:line="276" w:lineRule="auto"/>
        <w:jc w:val="both"/>
      </w:pPr>
      <w:r w:rsidRPr="00CF07C7">
        <w:lastRenderedPageBreak/>
        <w:tab/>
        <w:t>8.3. užtikrinti, kad 2021 m. gruodžio 31 d. esantis įsiskolinimas būtų ne didesnis už 2021 m. sausio 1d.</w:t>
      </w:r>
    </w:p>
    <w:p w:rsidR="00CF07C7" w:rsidRPr="00CF07C7" w:rsidRDefault="00CF07C7" w:rsidP="004B1D4D">
      <w:pPr>
        <w:spacing w:line="276" w:lineRule="auto"/>
        <w:ind w:firstLine="851"/>
        <w:jc w:val="both"/>
      </w:pPr>
      <w:r w:rsidRPr="00CF07C7">
        <w:tab/>
        <w:t>Sprendimas per vieną mėnesį gali būti skundžiamas Regionų apygardos administraciniam teismui, skundą (prašymą) paduodant bet kuriuose šio teismo rūmuose, Lietuvos Respublikos administracinių bylų teisenos įstatymo nustatyta tvarka.</w:t>
      </w:r>
    </w:p>
    <w:p w:rsidR="00CF07C7" w:rsidRPr="00CF07C7" w:rsidRDefault="00CF07C7" w:rsidP="00CF07C7">
      <w:pPr>
        <w:jc w:val="both"/>
      </w:pPr>
    </w:p>
    <w:p w:rsidR="00CF07C7" w:rsidRPr="00CF07C7" w:rsidRDefault="00CF07C7" w:rsidP="00CF07C7">
      <w:pPr>
        <w:tabs>
          <w:tab w:val="left" w:pos="1202"/>
          <w:tab w:val="left" w:pos="1293"/>
        </w:tabs>
        <w:overflowPunct w:val="0"/>
        <w:autoSpaceDE w:val="0"/>
        <w:autoSpaceDN w:val="0"/>
        <w:adjustRightInd w:val="0"/>
        <w:jc w:val="both"/>
      </w:pPr>
      <w:r w:rsidRPr="00CF07C7">
        <w:t xml:space="preserve"> </w:t>
      </w:r>
    </w:p>
    <w:p w:rsidR="00CF07C7" w:rsidRPr="00CF07C7" w:rsidRDefault="00CF07C7" w:rsidP="00CF07C7">
      <w:pPr>
        <w:jc w:val="both"/>
      </w:pPr>
      <w:r w:rsidRPr="00CF07C7">
        <w:t xml:space="preserve">   </w:t>
      </w:r>
    </w:p>
    <w:p w:rsidR="00CF07C7" w:rsidRPr="00CF07C7" w:rsidRDefault="00CF07C7" w:rsidP="00CF07C7">
      <w:pPr>
        <w:ind w:left="720"/>
        <w:jc w:val="both"/>
      </w:pPr>
    </w:p>
    <w:p w:rsidR="00CF07C7" w:rsidRPr="00CF07C7" w:rsidRDefault="00CF07C7" w:rsidP="00CF07C7">
      <w:pPr>
        <w:jc w:val="both"/>
      </w:pPr>
      <w:r w:rsidRPr="00CF07C7">
        <w:t>Savivaldybės meras</w:t>
      </w:r>
      <w:r w:rsidRPr="00CF07C7">
        <w:tab/>
      </w:r>
      <w:r w:rsidRPr="00CF07C7">
        <w:tab/>
      </w:r>
      <w:r w:rsidRPr="00CF07C7">
        <w:tab/>
      </w:r>
      <w:r w:rsidRPr="00CF07C7">
        <w:tab/>
        <w:t>Ramūnas Godeliauskas</w:t>
      </w:r>
      <w:r w:rsidRPr="00CF07C7">
        <w:tab/>
      </w: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Pr="00CF07C7" w:rsidRDefault="00CF07C7" w:rsidP="00CF07C7">
      <w:pPr>
        <w:jc w:val="both"/>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4B1D4D" w:rsidRDefault="004B1D4D" w:rsidP="008D1A74">
      <w:pPr>
        <w:jc w:val="center"/>
        <w:rPr>
          <w:b/>
        </w:rPr>
      </w:pPr>
    </w:p>
    <w:p w:rsidR="004B1D4D" w:rsidRDefault="004B1D4D" w:rsidP="008D1A74">
      <w:pPr>
        <w:jc w:val="center"/>
        <w:rPr>
          <w:b/>
        </w:rPr>
      </w:pPr>
    </w:p>
    <w:p w:rsidR="004B1D4D" w:rsidRDefault="004B1D4D" w:rsidP="008D1A74">
      <w:pPr>
        <w:jc w:val="center"/>
        <w:rPr>
          <w:b/>
        </w:rPr>
      </w:pPr>
    </w:p>
    <w:p w:rsidR="004B1D4D" w:rsidRDefault="004B1D4D" w:rsidP="008D1A74">
      <w:pPr>
        <w:jc w:val="center"/>
        <w:rPr>
          <w:b/>
        </w:rPr>
      </w:pPr>
    </w:p>
    <w:p w:rsidR="004B1D4D" w:rsidRDefault="004B1D4D" w:rsidP="008D1A74">
      <w:pPr>
        <w:jc w:val="center"/>
        <w:rPr>
          <w:b/>
        </w:rPr>
      </w:pPr>
    </w:p>
    <w:p w:rsidR="00CF07C7" w:rsidRDefault="00CF07C7" w:rsidP="008D1A74">
      <w:pPr>
        <w:jc w:val="center"/>
        <w:rPr>
          <w:b/>
        </w:rPr>
      </w:pPr>
    </w:p>
    <w:p w:rsidR="00CF07C7" w:rsidRPr="004B1D4D" w:rsidRDefault="004B1D4D" w:rsidP="004B1D4D">
      <w:r w:rsidRPr="004B1D4D">
        <w:lastRenderedPageBreak/>
        <w:t>Rokiškio rajono savivaldybės tarybai</w:t>
      </w:r>
    </w:p>
    <w:p w:rsidR="004B1D4D" w:rsidRDefault="004B1D4D" w:rsidP="008D1A74">
      <w:pPr>
        <w:jc w:val="center"/>
        <w:rPr>
          <w:b/>
        </w:rPr>
      </w:pPr>
    </w:p>
    <w:p w:rsidR="008D1A74" w:rsidRPr="00AC20C9" w:rsidRDefault="008D1A74" w:rsidP="008D1A74">
      <w:pPr>
        <w:jc w:val="center"/>
        <w:rPr>
          <w:b/>
        </w:rPr>
      </w:pPr>
      <w:r w:rsidRPr="00AC20C9">
        <w:rPr>
          <w:b/>
        </w:rPr>
        <w:t>ROKIŠKIO RAJONO SAVIVALDYBĖS TARYBOS SPRENDIMO PROJEKTO</w:t>
      </w:r>
    </w:p>
    <w:p w:rsidR="008D1A74" w:rsidRPr="00AC20C9" w:rsidRDefault="008D1A74" w:rsidP="008D1A74">
      <w:pPr>
        <w:jc w:val="center"/>
        <w:rPr>
          <w:b/>
        </w:rPr>
      </w:pPr>
      <w:r w:rsidRPr="00AC20C9">
        <w:rPr>
          <w:b/>
        </w:rPr>
        <w:t>„DĖL R</w:t>
      </w:r>
      <w:r w:rsidR="00D17C78">
        <w:rPr>
          <w:b/>
        </w:rPr>
        <w:t>OKIŠKIO RAJONO SAVIVALDYBĖS 2021</w:t>
      </w:r>
      <w:r w:rsidRPr="00AC20C9">
        <w:rPr>
          <w:b/>
        </w:rPr>
        <w:t xml:space="preserve"> METŲ BIUDŽETO PATVIRTINIMO“ AIŠKINAMASIS RAŠTAS</w:t>
      </w:r>
    </w:p>
    <w:p w:rsidR="008D1A74" w:rsidRPr="00AC20C9" w:rsidRDefault="008D1A74" w:rsidP="008D1A74">
      <w:pPr>
        <w:rPr>
          <w:b/>
        </w:rPr>
      </w:pPr>
    </w:p>
    <w:p w:rsidR="00D17C78" w:rsidRDefault="008D1A74" w:rsidP="00D17C78">
      <w:pPr>
        <w:ind w:firstLine="709"/>
        <w:jc w:val="both"/>
        <w:rPr>
          <w:bCs/>
        </w:rPr>
      </w:pPr>
      <w:r w:rsidRPr="00AC20C9">
        <w:rPr>
          <w:b/>
          <w:bCs/>
        </w:rPr>
        <w:t>Sprendimo projekto tikslas ir uždaviniai</w:t>
      </w:r>
      <w:r w:rsidR="003D2ED8">
        <w:rPr>
          <w:b/>
          <w:bCs/>
        </w:rPr>
        <w:t>.</w:t>
      </w:r>
      <w:r w:rsidR="00D17C78" w:rsidRPr="00D17C78">
        <w:rPr>
          <w:bCs/>
        </w:rPr>
        <w:t xml:space="preserve"> </w:t>
      </w:r>
      <w:r w:rsidR="00D17C78">
        <w:rPr>
          <w:bCs/>
        </w:rPr>
        <w:t xml:space="preserve">Parengto sprendimo projekto tikslas – patvirtinti 2021 m. </w:t>
      </w:r>
      <w:r w:rsidR="003D2ED8">
        <w:rPr>
          <w:bCs/>
        </w:rPr>
        <w:t>s</w:t>
      </w:r>
      <w:r w:rsidR="00D17C78">
        <w:rPr>
          <w:bCs/>
        </w:rPr>
        <w:t>avivaldybės biudžetą.</w:t>
      </w:r>
    </w:p>
    <w:p w:rsidR="003538D0" w:rsidRDefault="008D1A74" w:rsidP="003538D0">
      <w:pPr>
        <w:ind w:firstLine="720"/>
        <w:jc w:val="both"/>
        <w:rPr>
          <w:bCs/>
        </w:rPr>
      </w:pPr>
      <w:r w:rsidRPr="00AC20C9">
        <w:rPr>
          <w:b/>
          <w:bCs/>
        </w:rPr>
        <w:t xml:space="preserve">Šiuo metu </w:t>
      </w:r>
      <w:r w:rsidR="00975D15">
        <w:rPr>
          <w:b/>
          <w:bCs/>
        </w:rPr>
        <w:t>esantis teisinis reglamentavimas</w:t>
      </w:r>
      <w:r w:rsidR="003D2ED8">
        <w:rPr>
          <w:b/>
          <w:bCs/>
        </w:rPr>
        <w:t xml:space="preserve">. </w:t>
      </w:r>
      <w:r w:rsidR="00975D15">
        <w:t xml:space="preserve">Projektas parengtas ir teikiamas </w:t>
      </w:r>
      <w:r w:rsidR="003538D0">
        <w:t>s</w:t>
      </w:r>
      <w:r w:rsidR="00975D15">
        <w:t>avivaldybės tarybai svarstyti ir tvirtinti</w:t>
      </w:r>
      <w:r w:rsidR="003538D0">
        <w:t>,</w:t>
      </w:r>
      <w:r w:rsidR="00975D15" w:rsidRPr="00AD1663">
        <w:t xml:space="preserve"> vadovaujantis LR vietos savivaldos įstatymo 1</w:t>
      </w:r>
      <w:r w:rsidR="00975D15">
        <w:t>6</w:t>
      </w:r>
      <w:r w:rsidR="00975D15" w:rsidRPr="00AD1663">
        <w:t xml:space="preserve"> straipsnio </w:t>
      </w:r>
      <w:r w:rsidR="00975D15">
        <w:t xml:space="preserve">2 dalies </w:t>
      </w:r>
      <w:r w:rsidR="00975D15" w:rsidRPr="00AD1663">
        <w:t>1</w:t>
      </w:r>
      <w:r w:rsidR="00975D15">
        <w:t>5 ir 17</w:t>
      </w:r>
      <w:r w:rsidR="00975D15" w:rsidRPr="00AD1663">
        <w:t xml:space="preserve"> punkt</w:t>
      </w:r>
      <w:r w:rsidR="00975D15">
        <w:t>ais</w:t>
      </w:r>
      <w:r w:rsidR="00975D15" w:rsidRPr="00AD1663">
        <w:t>,</w:t>
      </w:r>
      <w:r w:rsidR="00975D15" w:rsidRPr="00D420FA">
        <w:t xml:space="preserve"> </w:t>
      </w:r>
      <w:r w:rsidR="00975D15">
        <w:t xml:space="preserve">Lietuvos Respublikos biudžeto sandaros įstatymo 26 straipsnio 4 dalimi, Lietuvos Respublikos 2021 metų valstybės biudžeto ir savivaldybių biudžetų finansinių rodiklių patvirtinimo įstatymu, valstybės institucijų ir įstaigų teisės aktais apie 2021 m. </w:t>
      </w:r>
      <w:r w:rsidR="003538D0">
        <w:t>s</w:t>
      </w:r>
      <w:r w:rsidR="00975D15">
        <w:t xml:space="preserve">avivaldybei planuojamas valstybės biudžeto specialiųjų tikslinių dotacijų ir kitų dotacijų sumas, atsižvelgiant į Rokiškio rajono strateginio veiklos plano 2021 metų programų projektuose planuojamus asignavimus bei </w:t>
      </w:r>
      <w:r w:rsidRPr="00AC20C9">
        <w:rPr>
          <w:bCs/>
        </w:rPr>
        <w:t xml:space="preserve">Rokiškio rajono  savivaldybės tarybos 2011-11-18 sprendimu Nr. TS-15.195 „Dėl Rokiškio rajono savivaldybės biudžeto rengimo, vykdymo, asignavimų administravimo ir atskaitomybės tvarkos  aprašo patvirtinimo“. </w:t>
      </w:r>
    </w:p>
    <w:p w:rsidR="00975D15" w:rsidRPr="003538D0" w:rsidRDefault="00975D15" w:rsidP="003538D0">
      <w:pPr>
        <w:ind w:firstLine="720"/>
        <w:jc w:val="both"/>
        <w:rPr>
          <w:bCs/>
        </w:rPr>
      </w:pPr>
      <w:r w:rsidRPr="00AC20C9">
        <w:rPr>
          <w:b/>
          <w:bCs/>
        </w:rPr>
        <w:t>Sprendimo projekto esmė.</w:t>
      </w:r>
      <w:r w:rsidRPr="00AC20C9">
        <w:t xml:space="preserve"> </w:t>
      </w:r>
    </w:p>
    <w:p w:rsidR="007C60FE" w:rsidRPr="00AC20C9" w:rsidRDefault="007C60FE" w:rsidP="00DC55F9">
      <w:pPr>
        <w:ind w:firstLine="720"/>
        <w:jc w:val="both"/>
        <w:rPr>
          <w:b/>
          <w:bCs/>
        </w:rPr>
      </w:pPr>
      <w:r w:rsidRPr="00AC20C9">
        <w:rPr>
          <w:b/>
          <w:bCs/>
        </w:rPr>
        <w:t>PAJAMOS</w:t>
      </w:r>
    </w:p>
    <w:p w:rsidR="000004FB" w:rsidRDefault="00D17C78" w:rsidP="000004FB">
      <w:pPr>
        <w:ind w:firstLine="709"/>
        <w:jc w:val="both"/>
      </w:pPr>
      <w:r>
        <w:t xml:space="preserve">Savivaldybės biudžeto pajamos planuojamos vadovaujantis Lietuvos Respublikos 2021 metų valstybės biudžeto ir savivaldybių biudžetų finansinių rodiklių </w:t>
      </w:r>
      <w:r w:rsidR="000004FB">
        <w:t xml:space="preserve">patvirtinimo </w:t>
      </w:r>
      <w:r>
        <w:t xml:space="preserve">įstatymu (toliau – Rodiklių įstatymas), kurio 6 priede </w:t>
      </w:r>
      <w:r w:rsidR="000004FB">
        <w:t>s</w:t>
      </w:r>
      <w:r>
        <w:t>avivaldybei numatomas finansinis rodiklis – prognozuojamos pajamos – 18 966 tūkst. eurų, iš jų: 17 796  tūkst. eurų – gyventojų pajamų mokestis (toliau – GPM). Prognozuojamu gauti pajamų rodikliu savivaldybė vadovaujasi rengdama biudžetą ir keisti jo negali. Skaičiuojant šį rodiklį, neįskaitomos savivaldybės biudžetinių įstaigų pajamos, vietinės rinkliavos, pajamos iš turto realizavimo bei pajamos pagal Savivaldybių aplinkos apsaugos rėmimo sp</w:t>
      </w:r>
      <w:r w:rsidR="00B92239">
        <w:t>ecialiosios programos įstatymą.</w:t>
      </w:r>
    </w:p>
    <w:p w:rsidR="00B92239" w:rsidRDefault="00D17C78" w:rsidP="000004FB">
      <w:pPr>
        <w:ind w:firstLine="709"/>
        <w:jc w:val="both"/>
      </w:pPr>
      <w:r w:rsidRPr="008B5EAE">
        <w:t>Pagrindinis rodiklis, lemiantis savivaldybių biudž</w:t>
      </w:r>
      <w:r w:rsidR="00B92239">
        <w:t xml:space="preserve">etų pajamų apimtį, yra įstatymu </w:t>
      </w:r>
    </w:p>
    <w:p w:rsidR="000004FB" w:rsidRDefault="00D17C78" w:rsidP="000004FB">
      <w:pPr>
        <w:pStyle w:val="Pagrindiniotekstotrauka"/>
        <w:tabs>
          <w:tab w:val="left" w:pos="851"/>
        </w:tabs>
        <w:spacing w:after="0"/>
        <w:ind w:left="0"/>
        <w:jc w:val="both"/>
        <w:rPr>
          <w:spacing w:val="1"/>
        </w:rPr>
      </w:pPr>
      <w:r w:rsidRPr="008B5EAE">
        <w:t xml:space="preserve">tvirtinama GPM dalis (procentais), tenkanti savivaldybių biudžetams. </w:t>
      </w:r>
      <w:r w:rsidR="00B92239">
        <w:t>2021</w:t>
      </w:r>
      <w:r w:rsidRPr="008B5EAE">
        <w:t xml:space="preserve"> metams savivaldybių biudžetams patvirtinta </w:t>
      </w:r>
      <w:r>
        <w:t>48,19</w:t>
      </w:r>
      <w:r w:rsidRPr="008B5EAE">
        <w:t xml:space="preserve"> proc. GPM įplaukų nuo visų GPM įplaukų į </w:t>
      </w:r>
      <w:r w:rsidRPr="008B5EAE">
        <w:rPr>
          <w:color w:val="000000"/>
        </w:rPr>
        <w:t xml:space="preserve">konsoliduotus valstybės ir savivaldybių biudžetus </w:t>
      </w:r>
      <w:r w:rsidRPr="008B5EAE">
        <w:t>(20</w:t>
      </w:r>
      <w:r>
        <w:t>20</w:t>
      </w:r>
      <w:r w:rsidRPr="008B5EAE">
        <w:t xml:space="preserve"> m. patvirtinta </w:t>
      </w:r>
      <w:r>
        <w:t>46,21</w:t>
      </w:r>
      <w:r w:rsidRPr="008B5EAE">
        <w:t xml:space="preserve"> proc.)</w:t>
      </w:r>
      <w:r w:rsidRPr="008B5EAE">
        <w:rPr>
          <w:color w:val="000000"/>
        </w:rPr>
        <w:t xml:space="preserve">: </w:t>
      </w:r>
      <w:r w:rsidRPr="008B5EAE">
        <w:t xml:space="preserve">pastovioji dalis – </w:t>
      </w:r>
      <w:r>
        <w:t>43,08</w:t>
      </w:r>
      <w:r w:rsidRPr="008B5EAE">
        <w:t xml:space="preserve"> proc. (20</w:t>
      </w:r>
      <w:r>
        <w:t>20</w:t>
      </w:r>
      <w:r w:rsidRPr="008B5EAE">
        <w:t xml:space="preserve"> m. patvirtinta – 42,</w:t>
      </w:r>
      <w:r>
        <w:t>84</w:t>
      </w:r>
      <w:r w:rsidRPr="008B5EAE">
        <w:t xml:space="preserve"> proc.) ir kintamoji dalis – </w:t>
      </w:r>
      <w:r>
        <w:t xml:space="preserve">5,11 </w:t>
      </w:r>
      <w:r w:rsidRPr="008B5EAE">
        <w:t>proc. (20</w:t>
      </w:r>
      <w:r>
        <w:t>20</w:t>
      </w:r>
      <w:r w:rsidRPr="008B5EAE">
        <w:t xml:space="preserve"> m. patvirtinta – </w:t>
      </w:r>
      <w:r>
        <w:t>3</w:t>
      </w:r>
      <w:r w:rsidRPr="008B5EAE">
        <w:t>,1 proc.).</w:t>
      </w:r>
      <w:r w:rsidRPr="008B5EAE">
        <w:rPr>
          <w:spacing w:val="1"/>
        </w:rPr>
        <w:t xml:space="preserve"> </w:t>
      </w:r>
    </w:p>
    <w:p w:rsidR="00B92239" w:rsidRPr="007E1201" w:rsidRDefault="000004FB" w:rsidP="000004FB">
      <w:pPr>
        <w:pStyle w:val="Pagrindiniotekstotrauka"/>
        <w:tabs>
          <w:tab w:val="left" w:pos="851"/>
        </w:tabs>
        <w:spacing w:after="0"/>
        <w:ind w:left="0"/>
        <w:jc w:val="both"/>
        <w:rPr>
          <w:spacing w:val="1"/>
        </w:rPr>
      </w:pPr>
      <w:r>
        <w:rPr>
          <w:spacing w:val="1"/>
        </w:rPr>
        <w:tab/>
      </w:r>
      <w:r w:rsidR="00B92239">
        <w:rPr>
          <w:spacing w:val="1"/>
        </w:rPr>
        <w:t>Mūsų savivaldybei k</w:t>
      </w:r>
      <w:r w:rsidR="00B92239" w:rsidRPr="007E1201">
        <w:rPr>
          <w:spacing w:val="1"/>
        </w:rPr>
        <w:t>intam</w:t>
      </w:r>
      <w:r w:rsidR="00B92239">
        <w:rPr>
          <w:spacing w:val="1"/>
        </w:rPr>
        <w:t>ąją</w:t>
      </w:r>
      <w:r w:rsidR="00B92239" w:rsidRPr="007E1201">
        <w:rPr>
          <w:spacing w:val="1"/>
        </w:rPr>
        <w:t xml:space="preserve"> GPM dal</w:t>
      </w:r>
      <w:r w:rsidR="00B92239">
        <w:rPr>
          <w:spacing w:val="1"/>
        </w:rPr>
        <w:t>į</w:t>
      </w:r>
      <w:r w:rsidR="00B92239" w:rsidRPr="007E1201">
        <w:rPr>
          <w:spacing w:val="1"/>
        </w:rPr>
        <w:t xml:space="preserve"> </w:t>
      </w:r>
      <w:r w:rsidR="004572D5">
        <w:rPr>
          <w:spacing w:val="1"/>
        </w:rPr>
        <w:t>(2851</w:t>
      </w:r>
      <w:r w:rsidR="00B92239">
        <w:rPr>
          <w:spacing w:val="1"/>
        </w:rPr>
        <w:t xml:space="preserve"> tūkst. eurų) sudaro</w:t>
      </w:r>
      <w:r w:rsidR="00B92239" w:rsidRPr="007E1201">
        <w:rPr>
          <w:spacing w:val="1"/>
        </w:rPr>
        <w:t>:</w:t>
      </w:r>
    </w:p>
    <w:p w:rsidR="00B92239" w:rsidRPr="007E1201" w:rsidRDefault="00B92239" w:rsidP="003538D0">
      <w:pPr>
        <w:numPr>
          <w:ilvl w:val="0"/>
          <w:numId w:val="11"/>
        </w:numPr>
        <w:tabs>
          <w:tab w:val="left" w:pos="851"/>
          <w:tab w:val="left" w:pos="993"/>
        </w:tabs>
        <w:ind w:left="0" w:firstLine="567"/>
        <w:contextualSpacing/>
        <w:jc w:val="both"/>
        <w:rPr>
          <w:spacing w:val="1"/>
        </w:rPr>
      </w:pPr>
      <w:r>
        <w:t>2018-2020 m. sumos kintamajai GPM daliai apskaičiuoti (2180 tūkst. eurų)</w:t>
      </w:r>
      <w:r>
        <w:rPr>
          <w:spacing w:val="1"/>
        </w:rPr>
        <w:t>.</w:t>
      </w:r>
    </w:p>
    <w:p w:rsidR="00B92239" w:rsidRPr="006E69ED" w:rsidRDefault="00B92239" w:rsidP="003538D0">
      <w:pPr>
        <w:numPr>
          <w:ilvl w:val="0"/>
          <w:numId w:val="11"/>
        </w:numPr>
        <w:tabs>
          <w:tab w:val="left" w:pos="851"/>
          <w:tab w:val="left" w:pos="993"/>
        </w:tabs>
        <w:ind w:left="0" w:firstLine="567"/>
        <w:contextualSpacing/>
        <w:jc w:val="both"/>
      </w:pPr>
      <w:r>
        <w:t xml:space="preserve">2021 m. išlaidų pokyčiams </w:t>
      </w:r>
      <w:r w:rsidRPr="00E408AE">
        <w:t>kompensuoti dėl Seimo ir Vyriausybės priimtų sprendimų</w:t>
      </w:r>
      <w:r w:rsidR="004572D5">
        <w:t xml:space="preserve"> (671</w:t>
      </w:r>
      <w:r>
        <w:t xml:space="preserve"> tūkst. eurų):</w:t>
      </w:r>
    </w:p>
    <w:p w:rsidR="004572D5" w:rsidRDefault="00B92239" w:rsidP="003538D0">
      <w:pPr>
        <w:numPr>
          <w:ilvl w:val="0"/>
          <w:numId w:val="12"/>
        </w:numPr>
        <w:tabs>
          <w:tab w:val="left" w:pos="851"/>
          <w:tab w:val="left" w:pos="1276"/>
        </w:tabs>
        <w:contextualSpacing/>
        <w:jc w:val="both"/>
      </w:pPr>
      <w:r>
        <w:t>v</w:t>
      </w:r>
      <w:r w:rsidRPr="009521E0">
        <w:t>alstybės ir savivaldybių įstaigų darbuotojų darbo apmokėjimo įstatymui</w:t>
      </w:r>
    </w:p>
    <w:p w:rsidR="00B92239" w:rsidRPr="009521E0" w:rsidRDefault="00B92239" w:rsidP="003538D0">
      <w:pPr>
        <w:tabs>
          <w:tab w:val="left" w:pos="851"/>
          <w:tab w:val="left" w:pos="1276"/>
        </w:tabs>
        <w:contextualSpacing/>
        <w:jc w:val="both"/>
      </w:pPr>
      <w:r w:rsidRPr="009521E0">
        <w:t xml:space="preserve"> laipsniškai įgyvendinti</w:t>
      </w:r>
      <w:r>
        <w:t xml:space="preserve"> – 128 tūkst. eurų;</w:t>
      </w:r>
    </w:p>
    <w:p w:rsidR="00B92239" w:rsidRPr="00BC5484" w:rsidRDefault="004572D5" w:rsidP="003538D0">
      <w:pPr>
        <w:numPr>
          <w:ilvl w:val="0"/>
          <w:numId w:val="12"/>
        </w:numPr>
        <w:tabs>
          <w:tab w:val="left" w:pos="851"/>
          <w:tab w:val="left" w:pos="1276"/>
        </w:tabs>
        <w:contextualSpacing/>
        <w:jc w:val="both"/>
      </w:pPr>
      <w:r>
        <w:t>p</w:t>
      </w:r>
      <w:r w:rsidR="00B92239" w:rsidRPr="00BC5484">
        <w:t xml:space="preserve">areiginės algos (atlyginimo) </w:t>
      </w:r>
      <w:r w:rsidR="00B92239">
        <w:t>baziniam dydžiui padidinti – 59</w:t>
      </w:r>
      <w:r w:rsidR="00B92239" w:rsidRPr="00BC5484">
        <w:t xml:space="preserve"> tūkst. eurų;</w:t>
      </w:r>
    </w:p>
    <w:p w:rsidR="00B92239" w:rsidRPr="00BC5484" w:rsidRDefault="004572D5" w:rsidP="003538D0">
      <w:pPr>
        <w:numPr>
          <w:ilvl w:val="0"/>
          <w:numId w:val="12"/>
        </w:numPr>
        <w:tabs>
          <w:tab w:val="left" w:pos="851"/>
          <w:tab w:val="left" w:pos="1276"/>
        </w:tabs>
        <w:contextualSpacing/>
        <w:jc w:val="both"/>
      </w:pPr>
      <w:r>
        <w:t>m</w:t>
      </w:r>
      <w:r w:rsidR="00B92239" w:rsidRPr="00BC5484">
        <w:t>inimaliajai</w:t>
      </w:r>
      <w:r w:rsidR="00B92239">
        <w:t xml:space="preserve"> mėnesinei algai padidinti – 118</w:t>
      </w:r>
      <w:r w:rsidR="00B92239" w:rsidRPr="00BC5484">
        <w:t xml:space="preserve"> tūkst. eurų;</w:t>
      </w:r>
    </w:p>
    <w:p w:rsidR="004572D5" w:rsidRDefault="004572D5" w:rsidP="003538D0">
      <w:pPr>
        <w:numPr>
          <w:ilvl w:val="0"/>
          <w:numId w:val="12"/>
        </w:numPr>
        <w:tabs>
          <w:tab w:val="left" w:pos="851"/>
          <w:tab w:val="left" w:pos="1276"/>
        </w:tabs>
        <w:contextualSpacing/>
        <w:jc w:val="both"/>
      </w:pPr>
      <w:r>
        <w:t>m</w:t>
      </w:r>
      <w:r w:rsidR="00B92239" w:rsidRPr="00BC5484">
        <w:t>okytojų, dirbančių pagal neformaliojo vaikų švietimo</w:t>
      </w:r>
      <w:r w:rsidR="00B92239">
        <w:t xml:space="preserve"> programas, darbui</w:t>
      </w:r>
    </w:p>
    <w:p w:rsidR="00B92239" w:rsidRPr="00BC5484" w:rsidRDefault="00B92239" w:rsidP="003538D0">
      <w:pPr>
        <w:tabs>
          <w:tab w:val="left" w:pos="851"/>
          <w:tab w:val="left" w:pos="1276"/>
        </w:tabs>
        <w:contextualSpacing/>
        <w:jc w:val="both"/>
      </w:pPr>
      <w:r>
        <w:t xml:space="preserve"> apmokėti – 48</w:t>
      </w:r>
      <w:r w:rsidRPr="00BC5484">
        <w:t xml:space="preserve"> tūkst. eurų</w:t>
      </w:r>
      <w:r>
        <w:t>;</w:t>
      </w:r>
    </w:p>
    <w:p w:rsidR="00B92239" w:rsidRDefault="004572D5" w:rsidP="003538D0">
      <w:pPr>
        <w:numPr>
          <w:ilvl w:val="0"/>
          <w:numId w:val="12"/>
        </w:numPr>
        <w:tabs>
          <w:tab w:val="left" w:pos="851"/>
          <w:tab w:val="left" w:pos="1276"/>
        </w:tabs>
        <w:contextualSpacing/>
        <w:jc w:val="both"/>
      </w:pPr>
      <w:r>
        <w:t>t</w:t>
      </w:r>
      <w:r w:rsidR="00B92239">
        <w:t>ransporto lengvatų įstatymo 5 straipsnio pakeitimams įgyvendinti 8 tūkst. eurų</w:t>
      </w:r>
    </w:p>
    <w:p w:rsidR="004572D5" w:rsidRDefault="004572D5" w:rsidP="003538D0">
      <w:pPr>
        <w:numPr>
          <w:ilvl w:val="0"/>
          <w:numId w:val="12"/>
        </w:numPr>
        <w:tabs>
          <w:tab w:val="left" w:pos="851"/>
          <w:tab w:val="left" w:pos="1276"/>
        </w:tabs>
        <w:contextualSpacing/>
        <w:jc w:val="both"/>
      </w:pPr>
      <w:r>
        <w:t>p</w:t>
      </w:r>
      <w:r w:rsidR="00B92239">
        <w:t>agal teisės aktus savivaldybėms perduotoms įstaigoms išlaikyti- 310,0</w:t>
      </w:r>
    </w:p>
    <w:p w:rsidR="00B92239" w:rsidRPr="006E69ED" w:rsidRDefault="00B92239" w:rsidP="003538D0">
      <w:pPr>
        <w:tabs>
          <w:tab w:val="left" w:pos="851"/>
          <w:tab w:val="left" w:pos="1276"/>
        </w:tabs>
        <w:contextualSpacing/>
        <w:jc w:val="both"/>
      </w:pPr>
      <w:r>
        <w:t xml:space="preserve"> tūkst.</w:t>
      </w:r>
      <w:r w:rsidR="000004FB">
        <w:t xml:space="preserve"> </w:t>
      </w:r>
      <w:r>
        <w:t>eurų.</w:t>
      </w:r>
    </w:p>
    <w:p w:rsidR="00B92239" w:rsidRPr="00274537" w:rsidRDefault="00B92239" w:rsidP="003538D0">
      <w:pPr>
        <w:ind w:firstLine="567"/>
        <w:jc w:val="both"/>
        <w:rPr>
          <w:spacing w:val="-1"/>
        </w:rPr>
      </w:pPr>
      <w:r w:rsidRPr="00274537">
        <w:rPr>
          <w:spacing w:val="-1"/>
        </w:rPr>
        <w:t>2021 m. nenumatoma skirti GPM dalies verslo plėtrai skatinti.</w:t>
      </w:r>
    </w:p>
    <w:p w:rsidR="00B92239" w:rsidRPr="00D72A92" w:rsidRDefault="00B92239" w:rsidP="003538D0">
      <w:pPr>
        <w:ind w:firstLine="851"/>
        <w:contextualSpacing/>
        <w:jc w:val="both"/>
      </w:pPr>
      <w:r w:rsidRPr="0034658C">
        <w:t>Faktiškai įplaukusias lėšas iš</w:t>
      </w:r>
      <w:r w:rsidRPr="00153A54">
        <w:t xml:space="preserve"> GPM Valstybinė mokesčių inspekcija ne rečiau kaip </w:t>
      </w:r>
      <w:r>
        <w:t>du kartus</w:t>
      </w:r>
      <w:r w:rsidRPr="00153A54">
        <w:t xml:space="preserve"> per mėnesį perves savivaldybei pagal </w:t>
      </w:r>
      <w:r>
        <w:t xml:space="preserve">Rodiklių įstatyme </w:t>
      </w:r>
      <w:r w:rsidRPr="00153A54">
        <w:t>patvirtintą GPM dalį (</w:t>
      </w:r>
      <w:r w:rsidR="004572D5">
        <w:t>1,0405</w:t>
      </w:r>
      <w:r>
        <w:t xml:space="preserve"> </w:t>
      </w:r>
      <w:r w:rsidRPr="00153A54">
        <w:t>proc</w:t>
      </w:r>
      <w:r>
        <w:t>.</w:t>
      </w:r>
      <w:r w:rsidRPr="00153A54">
        <w:t>). GPM dalis (procentais)</w:t>
      </w:r>
      <w:r w:rsidRPr="00D72A92">
        <w:t xml:space="preserve"> apskaičiuojama kaip savivaldybės prognozuojamos gauti GPM sumos (pastovioji ir kintamoji dalys) ir visų savivaldybių prognozuojamų pajamų iš GPM sumos santykis, išreikštas procentais.</w:t>
      </w:r>
    </w:p>
    <w:p w:rsidR="000004FB" w:rsidRDefault="00B92239" w:rsidP="000004FB">
      <w:pPr>
        <w:ind w:firstLine="851"/>
        <w:jc w:val="both"/>
      </w:pPr>
      <w:r w:rsidRPr="0000438B">
        <w:lastRenderedPageBreak/>
        <w:t>Planuojamos 20</w:t>
      </w:r>
      <w:r>
        <w:t>21</w:t>
      </w:r>
      <w:r w:rsidRPr="0000438B">
        <w:t xml:space="preserve"> m. savivaldybės biudžeto  pajamos – </w:t>
      </w:r>
      <w:r w:rsidR="00F43A6D">
        <w:t>33</w:t>
      </w:r>
      <w:r w:rsidR="003118CE">
        <w:t> 667,109</w:t>
      </w:r>
      <w:r w:rsidRPr="0000438B">
        <w:t xml:space="preserve"> </w:t>
      </w:r>
      <w:r>
        <w:t>tūkst</w:t>
      </w:r>
      <w:r w:rsidRPr="0000438B">
        <w:t>. eurų</w:t>
      </w:r>
      <w:r>
        <w:t xml:space="preserve"> (1 sprendimo priedas), 2020 m. lėšų likučiai –</w:t>
      </w:r>
      <w:r w:rsidR="003118CE">
        <w:t>1 267,63</w:t>
      </w:r>
      <w:r w:rsidR="009C4599">
        <w:t>168</w:t>
      </w:r>
      <w:r>
        <w:t xml:space="preserve">  tūkst. eurų, skolintos lėšos –</w:t>
      </w:r>
      <w:r w:rsidR="009C4599">
        <w:t>185,88488</w:t>
      </w:r>
      <w:r>
        <w:t xml:space="preserve"> tūkst. eurų (</w:t>
      </w:r>
      <w:r w:rsidR="009C4599">
        <w:t>1 ir 7</w:t>
      </w:r>
      <w:r>
        <w:t xml:space="preserve"> sprendimo prieda</w:t>
      </w:r>
      <w:r w:rsidR="009C4599">
        <w:t>i</w:t>
      </w:r>
      <w:r>
        <w:t xml:space="preserve">). Visos pajamos iš mokesčių ir kitų finansavimo šaltinių – </w:t>
      </w:r>
      <w:r w:rsidR="009C4599" w:rsidRPr="009C4599">
        <w:rPr>
          <w:b/>
        </w:rPr>
        <w:t>35</w:t>
      </w:r>
      <w:r w:rsidR="003118CE">
        <w:rPr>
          <w:b/>
        </w:rPr>
        <w:t> 120,6</w:t>
      </w:r>
      <w:r w:rsidRPr="009C4599">
        <w:rPr>
          <w:b/>
        </w:rPr>
        <w:t xml:space="preserve"> tūkst. eurų</w:t>
      </w:r>
      <w:r>
        <w:t>.</w:t>
      </w:r>
    </w:p>
    <w:p w:rsidR="00B113A3" w:rsidRPr="000004FB" w:rsidRDefault="00B113A3" w:rsidP="000004FB">
      <w:pPr>
        <w:ind w:firstLine="851"/>
        <w:jc w:val="both"/>
      </w:pPr>
      <w:r w:rsidRPr="00AC20C9">
        <w:rPr>
          <w:bCs/>
        </w:rPr>
        <w:t>Iš šios sumos:</w:t>
      </w:r>
      <w:r w:rsidR="00EB408E">
        <w:rPr>
          <w:bCs/>
        </w:rPr>
        <w:tab/>
      </w:r>
    </w:p>
    <w:p w:rsidR="00B113A3" w:rsidRPr="00AC20C9" w:rsidRDefault="003118CE" w:rsidP="003538D0">
      <w:pPr>
        <w:pStyle w:val="Sraopastraipa"/>
        <w:numPr>
          <w:ilvl w:val="0"/>
          <w:numId w:val="5"/>
        </w:numPr>
        <w:jc w:val="both"/>
        <w:rPr>
          <w:bCs/>
        </w:rPr>
      </w:pPr>
      <w:r>
        <w:rPr>
          <w:bCs/>
        </w:rPr>
        <w:t>21 083,24</w:t>
      </w:r>
      <w:r w:rsidR="00EF43D9">
        <w:rPr>
          <w:bCs/>
        </w:rPr>
        <w:t xml:space="preserve"> tūkst.</w:t>
      </w:r>
      <w:r w:rsidR="000004FB">
        <w:rPr>
          <w:bCs/>
        </w:rPr>
        <w:t xml:space="preserve"> </w:t>
      </w:r>
      <w:r w:rsidR="00EF43D9">
        <w:rPr>
          <w:bCs/>
        </w:rPr>
        <w:t>eurų</w:t>
      </w:r>
      <w:r w:rsidR="00B113A3" w:rsidRPr="00AC20C9">
        <w:rPr>
          <w:bCs/>
        </w:rPr>
        <w:t xml:space="preserve"> –</w:t>
      </w:r>
      <w:r w:rsidR="00D50919" w:rsidRPr="00AC20C9">
        <w:rPr>
          <w:bCs/>
        </w:rPr>
        <w:t xml:space="preserve"> </w:t>
      </w:r>
      <w:r w:rsidR="00B113A3" w:rsidRPr="00AC20C9">
        <w:rPr>
          <w:bCs/>
        </w:rPr>
        <w:t>mokesčiai ir pajamos;</w:t>
      </w:r>
    </w:p>
    <w:p w:rsidR="00B113A3" w:rsidRPr="00AC20C9" w:rsidRDefault="003118CE" w:rsidP="003538D0">
      <w:pPr>
        <w:pStyle w:val="Sraopastraipa"/>
        <w:numPr>
          <w:ilvl w:val="0"/>
          <w:numId w:val="5"/>
        </w:numPr>
        <w:jc w:val="both"/>
        <w:rPr>
          <w:bCs/>
        </w:rPr>
      </w:pPr>
      <w:r>
        <w:rPr>
          <w:bCs/>
        </w:rPr>
        <w:t>3 529,7</w:t>
      </w:r>
      <w:r w:rsidR="00B113A3" w:rsidRPr="00AC20C9">
        <w:rPr>
          <w:bCs/>
        </w:rPr>
        <w:t xml:space="preserve"> tūkst. </w:t>
      </w:r>
      <w:r w:rsidR="00EF43D9">
        <w:rPr>
          <w:bCs/>
        </w:rPr>
        <w:t>eurų</w:t>
      </w:r>
      <w:r w:rsidR="00B113A3" w:rsidRPr="00AC20C9">
        <w:rPr>
          <w:bCs/>
        </w:rPr>
        <w:t xml:space="preserve"> – specialioji tikslinė dotacija deleguotoms funkcijoms</w:t>
      </w:r>
    </w:p>
    <w:p w:rsidR="00B113A3" w:rsidRPr="00AC20C9" w:rsidRDefault="00B113A3" w:rsidP="003538D0">
      <w:pPr>
        <w:pStyle w:val="Sraopastraipa"/>
        <w:ind w:left="0"/>
        <w:jc w:val="both"/>
        <w:rPr>
          <w:bCs/>
        </w:rPr>
      </w:pPr>
      <w:r w:rsidRPr="00AC20C9">
        <w:rPr>
          <w:bCs/>
        </w:rPr>
        <w:t>vykdyti;</w:t>
      </w:r>
    </w:p>
    <w:p w:rsidR="00B113A3" w:rsidRPr="00AC20C9" w:rsidRDefault="00EF43D9" w:rsidP="003538D0">
      <w:pPr>
        <w:pStyle w:val="Sraopastraipa"/>
        <w:numPr>
          <w:ilvl w:val="0"/>
          <w:numId w:val="5"/>
        </w:numPr>
        <w:jc w:val="both"/>
        <w:rPr>
          <w:bCs/>
        </w:rPr>
      </w:pPr>
      <w:r>
        <w:rPr>
          <w:bCs/>
        </w:rPr>
        <w:t>7</w:t>
      </w:r>
      <w:r w:rsidR="003118CE">
        <w:rPr>
          <w:bCs/>
        </w:rPr>
        <w:t xml:space="preserve"> </w:t>
      </w:r>
      <w:r>
        <w:rPr>
          <w:bCs/>
        </w:rPr>
        <w:t xml:space="preserve">353,8 </w:t>
      </w:r>
      <w:r w:rsidR="00B113A3" w:rsidRPr="00AC20C9">
        <w:rPr>
          <w:bCs/>
        </w:rPr>
        <w:t xml:space="preserve">tūkst. </w:t>
      </w:r>
      <w:r>
        <w:rPr>
          <w:bCs/>
        </w:rPr>
        <w:t>e</w:t>
      </w:r>
      <w:r w:rsidR="00B113A3" w:rsidRPr="00AC20C9">
        <w:rPr>
          <w:bCs/>
        </w:rPr>
        <w:t>ur</w:t>
      </w:r>
      <w:r>
        <w:rPr>
          <w:bCs/>
        </w:rPr>
        <w:t>ų</w:t>
      </w:r>
      <w:r w:rsidR="00B113A3" w:rsidRPr="00AC20C9">
        <w:rPr>
          <w:bCs/>
        </w:rPr>
        <w:t xml:space="preserve"> – specialioji tikslinė dotacija</w:t>
      </w:r>
      <w:r w:rsidR="000004FB">
        <w:rPr>
          <w:bCs/>
        </w:rPr>
        <w:t xml:space="preserve"> – </w:t>
      </w:r>
      <w:r w:rsidR="00B113A3" w:rsidRPr="00AC20C9">
        <w:rPr>
          <w:bCs/>
        </w:rPr>
        <w:t>mokymo  lėšos;</w:t>
      </w:r>
    </w:p>
    <w:p w:rsidR="00EF43D9" w:rsidRDefault="003118CE" w:rsidP="003538D0">
      <w:pPr>
        <w:pStyle w:val="Sraopastraipa"/>
        <w:numPr>
          <w:ilvl w:val="0"/>
          <w:numId w:val="5"/>
        </w:numPr>
        <w:jc w:val="both"/>
        <w:rPr>
          <w:bCs/>
        </w:rPr>
      </w:pPr>
      <w:r>
        <w:rPr>
          <w:bCs/>
        </w:rPr>
        <w:t>1 700,37</w:t>
      </w:r>
      <w:r w:rsidR="00EF43D9">
        <w:rPr>
          <w:bCs/>
        </w:rPr>
        <w:t xml:space="preserve"> tūkst.</w:t>
      </w:r>
      <w:r w:rsidR="000004FB">
        <w:rPr>
          <w:bCs/>
        </w:rPr>
        <w:t xml:space="preserve"> </w:t>
      </w:r>
      <w:r w:rsidR="00EF43D9">
        <w:rPr>
          <w:bCs/>
        </w:rPr>
        <w:t>eurų- kitos tikslinės dotacijos;</w:t>
      </w:r>
    </w:p>
    <w:p w:rsidR="00EF43D9" w:rsidRDefault="00F43A6D" w:rsidP="003538D0">
      <w:pPr>
        <w:pStyle w:val="Sraopastraipa"/>
        <w:numPr>
          <w:ilvl w:val="0"/>
          <w:numId w:val="5"/>
        </w:numPr>
        <w:jc w:val="both"/>
        <w:rPr>
          <w:bCs/>
        </w:rPr>
      </w:pPr>
      <w:r>
        <w:rPr>
          <w:bCs/>
        </w:rPr>
        <w:t>185,88</w:t>
      </w:r>
      <w:r w:rsidR="00EF43D9">
        <w:rPr>
          <w:bCs/>
        </w:rPr>
        <w:t xml:space="preserve"> tūkst.</w:t>
      </w:r>
      <w:r w:rsidR="000004FB">
        <w:rPr>
          <w:bCs/>
        </w:rPr>
        <w:t xml:space="preserve"> </w:t>
      </w:r>
      <w:r w:rsidR="00EF43D9">
        <w:rPr>
          <w:bCs/>
        </w:rPr>
        <w:t>eurų- skolintos lėšos;</w:t>
      </w:r>
    </w:p>
    <w:p w:rsidR="00EF43D9" w:rsidRDefault="003118CE" w:rsidP="003538D0">
      <w:pPr>
        <w:pStyle w:val="Sraopastraipa"/>
        <w:numPr>
          <w:ilvl w:val="0"/>
          <w:numId w:val="5"/>
        </w:numPr>
        <w:jc w:val="both"/>
        <w:rPr>
          <w:bCs/>
        </w:rPr>
      </w:pPr>
      <w:r>
        <w:rPr>
          <w:bCs/>
        </w:rPr>
        <w:t>1267,6</w:t>
      </w:r>
      <w:r w:rsidR="00EF43D9">
        <w:rPr>
          <w:bCs/>
        </w:rPr>
        <w:t xml:space="preserve"> tūkst.</w:t>
      </w:r>
      <w:r w:rsidR="000004FB">
        <w:rPr>
          <w:bCs/>
        </w:rPr>
        <w:t xml:space="preserve"> </w:t>
      </w:r>
      <w:r w:rsidR="00EF43D9">
        <w:rPr>
          <w:bCs/>
        </w:rPr>
        <w:t>eurų-laisvas lėšų likutis.</w:t>
      </w:r>
    </w:p>
    <w:p w:rsidR="00257786" w:rsidRPr="00AC20C9" w:rsidRDefault="00257786" w:rsidP="003538D0">
      <w:pPr>
        <w:ind w:firstLine="720"/>
        <w:jc w:val="both"/>
        <w:rPr>
          <w:b/>
          <w:bCs/>
        </w:rPr>
      </w:pPr>
    </w:p>
    <w:p w:rsidR="00243287" w:rsidRDefault="002751D5" w:rsidP="002751D5">
      <w:pPr>
        <w:tabs>
          <w:tab w:val="left" w:pos="1605"/>
        </w:tabs>
        <w:rPr>
          <w:b/>
        </w:rPr>
      </w:pPr>
      <w:r>
        <w:rPr>
          <w:b/>
        </w:rPr>
        <w:tab/>
        <w:t>2021  METŲ BIUDŽETO PAJAMŲ STRUKTŪRA</w:t>
      </w:r>
    </w:p>
    <w:p w:rsidR="000004FB" w:rsidRPr="00AC20C9" w:rsidRDefault="000004FB" w:rsidP="002751D5">
      <w:pPr>
        <w:tabs>
          <w:tab w:val="left" w:pos="1605"/>
        </w:tabs>
        <w:rPr>
          <w:b/>
        </w:rPr>
      </w:pPr>
    </w:p>
    <w:p w:rsidR="00243287" w:rsidRDefault="004B1D4D" w:rsidP="00521DED">
      <w:pPr>
        <w:rPr>
          <w:b/>
        </w:rPr>
      </w:pPr>
      <w:r>
        <w:rPr>
          <w:b/>
          <w:noProof/>
        </w:rPr>
        <w:drawing>
          <wp:inline distT="0" distB="0" distL="0" distR="0">
            <wp:extent cx="5578475" cy="4060190"/>
            <wp:effectExtent l="0" t="0" r="317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8475" cy="4060190"/>
                    </a:xfrm>
                    <a:prstGeom prst="rect">
                      <a:avLst/>
                    </a:prstGeom>
                    <a:noFill/>
                  </pic:spPr>
                </pic:pic>
              </a:graphicData>
            </a:graphic>
          </wp:inline>
        </w:drawing>
      </w:r>
    </w:p>
    <w:p w:rsidR="000004FB" w:rsidRPr="00AC20C9" w:rsidRDefault="000004FB" w:rsidP="00521DED">
      <w:pPr>
        <w:rPr>
          <w:b/>
        </w:rPr>
      </w:pPr>
    </w:p>
    <w:p w:rsidR="000004FB" w:rsidRDefault="000004FB" w:rsidP="00521DED">
      <w:r>
        <w:tab/>
      </w:r>
    </w:p>
    <w:p w:rsidR="00D17432" w:rsidRPr="00374BD0" w:rsidRDefault="000004FB" w:rsidP="00521DED">
      <w:r>
        <w:tab/>
        <w:t>Didžiąją</w:t>
      </w:r>
      <w:r w:rsidR="008925C1" w:rsidRPr="00374BD0">
        <w:t xml:space="preserve"> dalį  visų savivaldybės biudžeto pajamų – 60 proc. </w:t>
      </w:r>
      <w:r w:rsidRPr="00374BD0">
        <w:t>–</w:t>
      </w:r>
      <w:r>
        <w:t xml:space="preserve"> </w:t>
      </w:r>
      <w:r w:rsidR="008925C1" w:rsidRPr="00374BD0">
        <w:t>sudaro surenkami mokesčiai ir pajamos.</w:t>
      </w:r>
      <w:r w:rsidR="00374BD0" w:rsidRPr="00374BD0">
        <w:t xml:space="preserve"> Dotacijos s</w:t>
      </w:r>
      <w:r w:rsidR="00564A31">
        <w:t>udaro daugiau nei trečdalį</w:t>
      </w:r>
      <w:r>
        <w:t xml:space="preserve"> </w:t>
      </w:r>
      <w:r w:rsidRPr="00374BD0">
        <w:t>–</w:t>
      </w:r>
      <w:r w:rsidR="00564A31">
        <w:t xml:space="preserve"> 3</w:t>
      </w:r>
      <w:r w:rsidR="00AC24C6">
        <w:t>4,8</w:t>
      </w:r>
      <w:r w:rsidR="00374BD0" w:rsidRPr="00374BD0">
        <w:t xml:space="preserve"> proc., laisvas lėšų likut</w:t>
      </w:r>
      <w:r w:rsidR="00564A31">
        <w:t>is</w:t>
      </w:r>
      <w:r>
        <w:t xml:space="preserve"> </w:t>
      </w:r>
      <w:r w:rsidRPr="00374BD0">
        <w:t>–</w:t>
      </w:r>
      <w:r w:rsidR="00AC24C6">
        <w:t xml:space="preserve"> 3,6</w:t>
      </w:r>
      <w:r w:rsidR="00374BD0" w:rsidRPr="00374BD0">
        <w:t xml:space="preserve"> proc. </w:t>
      </w:r>
      <w:r w:rsidR="00564A31">
        <w:t>ir skolintos lėšos – neženklią dalį bendrose pajamose-0,5 proc.</w:t>
      </w:r>
    </w:p>
    <w:p w:rsidR="00D17432" w:rsidRPr="00374BD0" w:rsidRDefault="00D17432" w:rsidP="00521DED"/>
    <w:p w:rsidR="00D17432" w:rsidRDefault="00D17432" w:rsidP="00521DED">
      <w:pPr>
        <w:rPr>
          <w:b/>
        </w:rPr>
      </w:pPr>
    </w:p>
    <w:p w:rsidR="00D64A6A" w:rsidRDefault="00D64A6A" w:rsidP="00521DED">
      <w:pPr>
        <w:rPr>
          <w:b/>
        </w:rPr>
      </w:pPr>
    </w:p>
    <w:p w:rsidR="00D64A6A" w:rsidRDefault="00D64A6A" w:rsidP="00521DED">
      <w:pPr>
        <w:rPr>
          <w:b/>
        </w:rPr>
      </w:pPr>
    </w:p>
    <w:p w:rsidR="00D64A6A" w:rsidRDefault="00D64A6A" w:rsidP="00521DED">
      <w:pPr>
        <w:rPr>
          <w:b/>
        </w:rPr>
      </w:pPr>
    </w:p>
    <w:p w:rsidR="00D17432" w:rsidRDefault="00D17432" w:rsidP="00521DED">
      <w:pPr>
        <w:rPr>
          <w:b/>
        </w:rPr>
      </w:pPr>
    </w:p>
    <w:p w:rsidR="00D17432" w:rsidRDefault="00D17432" w:rsidP="00521DED">
      <w:pPr>
        <w:rPr>
          <w:b/>
        </w:rPr>
      </w:pPr>
    </w:p>
    <w:p w:rsidR="00D17432" w:rsidRDefault="00D64A6A" w:rsidP="00521DED">
      <w:pPr>
        <w:rPr>
          <w:b/>
        </w:rPr>
      </w:pPr>
      <w:r>
        <w:rPr>
          <w:b/>
        </w:rPr>
        <w:t>SAVIVALDYBĖS PROGNOZUOJAMOS PAJAMOS PAGAL ĮSTATYMĄ</w:t>
      </w:r>
    </w:p>
    <w:p w:rsidR="00D64A6A" w:rsidRDefault="00D64A6A" w:rsidP="00521DED">
      <w:pPr>
        <w:rPr>
          <w:b/>
        </w:rPr>
      </w:pPr>
      <w:r>
        <w:rPr>
          <w:b/>
        </w:rPr>
        <w:t xml:space="preserve">                                       2020-2021M.                                  </w:t>
      </w:r>
    </w:p>
    <w:p w:rsidR="00D64A6A" w:rsidRPr="00D64A6A" w:rsidRDefault="00D64A6A" w:rsidP="00521DED">
      <w:r>
        <w:rPr>
          <w:b/>
        </w:rPr>
        <w:lastRenderedPageBreak/>
        <w:tab/>
      </w:r>
      <w:r>
        <w:rPr>
          <w:b/>
        </w:rPr>
        <w:tab/>
      </w:r>
      <w:r>
        <w:rPr>
          <w:b/>
        </w:rPr>
        <w:tab/>
      </w:r>
      <w:r>
        <w:rPr>
          <w:b/>
        </w:rPr>
        <w:tab/>
      </w:r>
      <w:r>
        <w:rPr>
          <w:b/>
        </w:rPr>
        <w:tab/>
      </w:r>
      <w:r w:rsidRPr="00D64A6A">
        <w:t xml:space="preserve">Sumos- </w:t>
      </w:r>
      <w:proofErr w:type="spellStart"/>
      <w:r w:rsidRPr="00D64A6A">
        <w:t>tūkst.eurų</w:t>
      </w:r>
      <w:proofErr w:type="spellEnd"/>
    </w:p>
    <w:tbl>
      <w:tblPr>
        <w:tblpPr w:leftFromText="180" w:rightFromText="180" w:vertAnchor="text" w:horzAnchor="page" w:tblpX="1" w:tblpY="86"/>
        <w:tblW w:w="16229" w:type="dxa"/>
        <w:tblLook w:val="04A0" w:firstRow="1" w:lastRow="0" w:firstColumn="1" w:lastColumn="0" w:noHBand="0" w:noVBand="1"/>
      </w:tblPr>
      <w:tblGrid>
        <w:gridCol w:w="811"/>
        <w:gridCol w:w="5060"/>
        <w:gridCol w:w="1740"/>
        <w:gridCol w:w="1380"/>
        <w:gridCol w:w="1478"/>
        <w:gridCol w:w="960"/>
        <w:gridCol w:w="960"/>
        <w:gridCol w:w="960"/>
        <w:gridCol w:w="960"/>
        <w:gridCol w:w="960"/>
        <w:gridCol w:w="960"/>
      </w:tblGrid>
      <w:tr w:rsidR="00224C73" w:rsidTr="003371BF">
        <w:trPr>
          <w:gridAfter w:val="5"/>
          <w:wAfter w:w="4800" w:type="dxa"/>
          <w:trHeight w:val="300"/>
        </w:trPr>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w:t>
            </w:r>
            <w:r w:rsidR="00224C73">
              <w:rPr>
                <w:color w:val="000000"/>
                <w:sz w:val="20"/>
                <w:szCs w:val="20"/>
              </w:rPr>
              <w:t>Eil.Nr.</w:t>
            </w:r>
          </w:p>
        </w:tc>
        <w:tc>
          <w:tcPr>
            <w:tcW w:w="5060" w:type="dxa"/>
            <w:vMerge w:val="restart"/>
            <w:tcBorders>
              <w:top w:val="single" w:sz="8" w:space="0" w:color="auto"/>
              <w:left w:val="nil"/>
              <w:bottom w:val="nil"/>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w:t>
            </w:r>
            <w:r w:rsidR="00224C73">
              <w:rPr>
                <w:color w:val="000000"/>
                <w:sz w:val="20"/>
                <w:szCs w:val="20"/>
              </w:rPr>
              <w:t xml:space="preserve"> Pajamų funkcijos</w:t>
            </w:r>
          </w:p>
        </w:tc>
        <w:tc>
          <w:tcPr>
            <w:tcW w:w="1740" w:type="dxa"/>
            <w:tcBorders>
              <w:top w:val="single" w:sz="8" w:space="0" w:color="auto"/>
              <w:left w:val="nil"/>
              <w:bottom w:val="nil"/>
              <w:right w:val="single" w:sz="8" w:space="0" w:color="auto"/>
            </w:tcBorders>
            <w:shd w:val="clear" w:color="auto" w:fill="auto"/>
            <w:vAlign w:val="center"/>
            <w:hideMark/>
          </w:tcPr>
          <w:p w:rsidR="00D64A6A" w:rsidRDefault="00D64A6A" w:rsidP="00D64A6A">
            <w:pPr>
              <w:jc w:val="center"/>
              <w:rPr>
                <w:color w:val="000000"/>
                <w:sz w:val="20"/>
                <w:szCs w:val="20"/>
              </w:rPr>
            </w:pPr>
            <w:r>
              <w:rPr>
                <w:color w:val="000000"/>
                <w:sz w:val="20"/>
                <w:szCs w:val="20"/>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2021m. planas</w:t>
            </w:r>
          </w:p>
        </w:tc>
        <w:tc>
          <w:tcPr>
            <w:tcW w:w="1478" w:type="dxa"/>
            <w:vMerge w:val="restart"/>
            <w:tcBorders>
              <w:top w:val="single" w:sz="8" w:space="0" w:color="auto"/>
              <w:left w:val="single" w:sz="8" w:space="0" w:color="auto"/>
              <w:bottom w:val="nil"/>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nukrypimas  2021</w:t>
            </w:r>
            <w:r w:rsidR="00224C73">
              <w:rPr>
                <w:color w:val="000000"/>
                <w:sz w:val="20"/>
                <w:szCs w:val="20"/>
              </w:rPr>
              <w:t>m.</w:t>
            </w:r>
            <w:r>
              <w:rPr>
                <w:color w:val="000000"/>
                <w:sz w:val="20"/>
                <w:szCs w:val="20"/>
              </w:rPr>
              <w:t>lyginant su 2020</w:t>
            </w:r>
            <w:r w:rsidR="00224C73">
              <w:rPr>
                <w:color w:val="000000"/>
                <w:sz w:val="20"/>
                <w:szCs w:val="20"/>
              </w:rPr>
              <w:t>m.</w:t>
            </w:r>
          </w:p>
        </w:tc>
        <w:tc>
          <w:tcPr>
            <w:tcW w:w="960" w:type="dxa"/>
            <w:vMerge w:val="restart"/>
            <w:tcBorders>
              <w:top w:val="single" w:sz="8" w:space="0" w:color="auto"/>
              <w:left w:val="single" w:sz="8" w:space="0" w:color="auto"/>
              <w:bottom w:val="nil"/>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xml:space="preserve">              %</w:t>
            </w:r>
          </w:p>
        </w:tc>
      </w:tr>
      <w:tr w:rsidR="00D64A6A" w:rsidTr="003371BF">
        <w:trPr>
          <w:gridAfter w:val="5"/>
          <w:wAfter w:w="4800" w:type="dxa"/>
          <w:trHeight w:val="750"/>
        </w:trPr>
        <w:tc>
          <w:tcPr>
            <w:tcW w:w="811" w:type="dxa"/>
            <w:vMerge/>
            <w:tcBorders>
              <w:top w:val="single" w:sz="8" w:space="0" w:color="auto"/>
              <w:left w:val="single" w:sz="8" w:space="0" w:color="auto"/>
              <w:bottom w:val="single" w:sz="8" w:space="0" w:color="000000"/>
              <w:right w:val="single" w:sz="8" w:space="0" w:color="auto"/>
            </w:tcBorders>
            <w:vAlign w:val="center"/>
            <w:hideMark/>
          </w:tcPr>
          <w:p w:rsidR="00D64A6A" w:rsidRDefault="00D64A6A" w:rsidP="00D64A6A">
            <w:pPr>
              <w:rPr>
                <w:color w:val="000000"/>
                <w:sz w:val="20"/>
                <w:szCs w:val="20"/>
              </w:rPr>
            </w:pPr>
          </w:p>
        </w:tc>
        <w:tc>
          <w:tcPr>
            <w:tcW w:w="5060" w:type="dxa"/>
            <w:vMerge/>
            <w:tcBorders>
              <w:top w:val="single" w:sz="8" w:space="0" w:color="auto"/>
              <w:left w:val="nil"/>
              <w:bottom w:val="nil"/>
              <w:right w:val="single" w:sz="8" w:space="0" w:color="auto"/>
            </w:tcBorders>
            <w:vAlign w:val="center"/>
            <w:hideMark/>
          </w:tcPr>
          <w:p w:rsidR="00D64A6A" w:rsidRDefault="00D64A6A" w:rsidP="00D64A6A">
            <w:pPr>
              <w:rPr>
                <w:color w:val="000000"/>
                <w:sz w:val="20"/>
                <w:szCs w:val="20"/>
              </w:rPr>
            </w:pPr>
          </w:p>
        </w:tc>
        <w:tc>
          <w:tcPr>
            <w:tcW w:w="1740" w:type="dxa"/>
            <w:tcBorders>
              <w:top w:val="nil"/>
              <w:left w:val="nil"/>
              <w:bottom w:val="nil"/>
              <w:right w:val="single" w:sz="8" w:space="0" w:color="auto"/>
            </w:tcBorders>
            <w:shd w:val="clear" w:color="auto" w:fill="auto"/>
            <w:vAlign w:val="center"/>
            <w:hideMark/>
          </w:tcPr>
          <w:p w:rsidR="00D64A6A" w:rsidRDefault="00D64A6A" w:rsidP="00D64A6A">
            <w:pPr>
              <w:jc w:val="center"/>
              <w:rPr>
                <w:color w:val="000000"/>
                <w:sz w:val="20"/>
                <w:szCs w:val="20"/>
              </w:rPr>
            </w:pPr>
            <w:r>
              <w:rPr>
                <w:color w:val="000000"/>
                <w:sz w:val="20"/>
                <w:szCs w:val="20"/>
              </w:rPr>
              <w:t xml:space="preserve">2020 </w:t>
            </w:r>
            <w:proofErr w:type="spellStart"/>
            <w:r>
              <w:rPr>
                <w:color w:val="000000"/>
                <w:sz w:val="20"/>
                <w:szCs w:val="20"/>
              </w:rPr>
              <w:t>m.planas</w:t>
            </w:r>
            <w:proofErr w:type="spellEnd"/>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D64A6A" w:rsidRDefault="00D64A6A" w:rsidP="00D64A6A">
            <w:pPr>
              <w:rPr>
                <w:color w:val="000000"/>
                <w:sz w:val="20"/>
                <w:szCs w:val="20"/>
              </w:rPr>
            </w:pPr>
          </w:p>
        </w:tc>
        <w:tc>
          <w:tcPr>
            <w:tcW w:w="1478" w:type="dxa"/>
            <w:vMerge/>
            <w:tcBorders>
              <w:top w:val="single" w:sz="8" w:space="0" w:color="auto"/>
              <w:left w:val="single" w:sz="8" w:space="0" w:color="auto"/>
              <w:bottom w:val="nil"/>
              <w:right w:val="single" w:sz="8" w:space="0" w:color="auto"/>
            </w:tcBorders>
            <w:vAlign w:val="center"/>
            <w:hideMark/>
          </w:tcPr>
          <w:p w:rsidR="00D64A6A" w:rsidRDefault="00D64A6A" w:rsidP="00D64A6A">
            <w:pPr>
              <w:rPr>
                <w:color w:val="000000"/>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D64A6A" w:rsidRDefault="00D64A6A" w:rsidP="00D64A6A">
            <w:pPr>
              <w:rPr>
                <w:color w:val="000000"/>
                <w:sz w:val="20"/>
                <w:szCs w:val="20"/>
              </w:rPr>
            </w:pPr>
          </w:p>
        </w:tc>
      </w:tr>
      <w:tr w:rsidR="00224C73" w:rsidTr="003371BF">
        <w:trPr>
          <w:gridAfter w:val="5"/>
          <w:wAfter w:w="4800" w:type="dxa"/>
          <w:trHeight w:val="315"/>
        </w:trPr>
        <w:tc>
          <w:tcPr>
            <w:tcW w:w="811" w:type="dxa"/>
            <w:vMerge/>
            <w:tcBorders>
              <w:top w:val="single" w:sz="8" w:space="0" w:color="auto"/>
              <w:left w:val="single" w:sz="8" w:space="0" w:color="auto"/>
              <w:bottom w:val="single" w:sz="8" w:space="0" w:color="000000"/>
              <w:right w:val="single" w:sz="8" w:space="0" w:color="auto"/>
            </w:tcBorders>
            <w:vAlign w:val="center"/>
            <w:hideMark/>
          </w:tcPr>
          <w:p w:rsidR="00D64A6A" w:rsidRDefault="00D64A6A" w:rsidP="00D64A6A">
            <w:pPr>
              <w:rPr>
                <w:color w:val="000000"/>
                <w:sz w:val="20"/>
                <w:szCs w:val="20"/>
              </w:rPr>
            </w:pPr>
          </w:p>
        </w:tc>
        <w:tc>
          <w:tcPr>
            <w:tcW w:w="5060" w:type="dxa"/>
            <w:vMerge/>
            <w:tcBorders>
              <w:top w:val="single" w:sz="8" w:space="0" w:color="auto"/>
              <w:left w:val="nil"/>
              <w:bottom w:val="nil"/>
              <w:right w:val="single" w:sz="8" w:space="0" w:color="auto"/>
            </w:tcBorders>
            <w:vAlign w:val="center"/>
            <w:hideMark/>
          </w:tcPr>
          <w:p w:rsidR="00D64A6A" w:rsidRDefault="00D64A6A" w:rsidP="00D64A6A">
            <w:pPr>
              <w:rPr>
                <w:color w:val="000000"/>
                <w:sz w:val="20"/>
                <w:szCs w:val="20"/>
              </w:rPr>
            </w:pPr>
          </w:p>
        </w:tc>
        <w:tc>
          <w:tcPr>
            <w:tcW w:w="174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w:t>
            </w: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D64A6A" w:rsidRDefault="00D64A6A" w:rsidP="00D64A6A">
            <w:pPr>
              <w:rPr>
                <w:color w:val="000000"/>
                <w:sz w:val="20"/>
                <w:szCs w:val="20"/>
              </w:rPr>
            </w:pP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color w:val="000000"/>
                <w:sz w:val="20"/>
                <w:szCs w:val="20"/>
              </w:rPr>
            </w:pPr>
            <w:r>
              <w:rPr>
                <w:color w:val="000000"/>
                <w:sz w:val="20"/>
                <w:szCs w:val="20"/>
              </w:rPr>
              <w:t> </w:t>
            </w:r>
          </w:p>
        </w:tc>
      </w:tr>
      <w:tr w:rsidR="00D64A6A" w:rsidTr="003371BF">
        <w:trPr>
          <w:gridAfter w:val="5"/>
          <w:wAfter w:w="4800" w:type="dxa"/>
          <w:trHeight w:val="390"/>
        </w:trPr>
        <w:tc>
          <w:tcPr>
            <w:tcW w:w="11429" w:type="dxa"/>
            <w:gridSpan w:val="6"/>
            <w:tcBorders>
              <w:top w:val="nil"/>
              <w:left w:val="single" w:sz="8" w:space="0" w:color="auto"/>
              <w:bottom w:val="single" w:sz="8" w:space="0" w:color="auto"/>
              <w:right w:val="nil"/>
            </w:tcBorders>
            <w:shd w:val="clear" w:color="000000" w:fill="FFFF00"/>
            <w:noWrap/>
            <w:vAlign w:val="center"/>
            <w:hideMark/>
          </w:tcPr>
          <w:p w:rsidR="00D64A6A" w:rsidRDefault="00D64A6A" w:rsidP="00D64A6A">
            <w:pPr>
              <w:rPr>
                <w:color w:val="000000"/>
                <w:sz w:val="28"/>
                <w:szCs w:val="28"/>
              </w:rPr>
            </w:pPr>
            <w:r>
              <w:rPr>
                <w:color w:val="000000"/>
                <w:sz w:val="28"/>
                <w:szCs w:val="28"/>
              </w:rPr>
              <w:t xml:space="preserve">           </w:t>
            </w:r>
            <w:r>
              <w:rPr>
                <w:b/>
                <w:bCs/>
                <w:color w:val="000000"/>
                <w:sz w:val="28"/>
                <w:szCs w:val="28"/>
              </w:rPr>
              <w:t xml:space="preserve">   VALSTYBĖS FUNKCIJOS-DOTACIJOS</w:t>
            </w:r>
          </w:p>
        </w:tc>
      </w:tr>
      <w:tr w:rsidR="00224C73" w:rsidTr="003371BF">
        <w:trPr>
          <w:gridAfter w:val="5"/>
          <w:wAfter w:w="4800" w:type="dxa"/>
          <w:trHeight w:val="33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w:t>
            </w:r>
          </w:p>
        </w:tc>
        <w:tc>
          <w:tcPr>
            <w:tcW w:w="5060" w:type="dxa"/>
            <w:tcBorders>
              <w:top w:val="single" w:sz="8" w:space="0" w:color="auto"/>
              <w:left w:val="nil"/>
              <w:bottom w:val="single" w:sz="8" w:space="0" w:color="auto"/>
              <w:right w:val="single" w:sz="8" w:space="0" w:color="auto"/>
            </w:tcBorders>
            <w:shd w:val="clear" w:color="auto" w:fill="auto"/>
            <w:noWrap/>
            <w:vAlign w:val="center"/>
            <w:hideMark/>
          </w:tcPr>
          <w:p w:rsidR="00D64A6A" w:rsidRDefault="00D64A6A" w:rsidP="00D64A6A">
            <w:pPr>
              <w:rPr>
                <w:b/>
                <w:bCs/>
                <w:color w:val="000000"/>
              </w:rPr>
            </w:pPr>
            <w:r>
              <w:rPr>
                <w:b/>
                <w:bCs/>
                <w:color w:val="000000"/>
              </w:rPr>
              <w:t>Valstybės deleguotoms  funkcijoms vykdyti</w:t>
            </w:r>
          </w:p>
        </w:tc>
        <w:tc>
          <w:tcPr>
            <w:tcW w:w="174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3274,916</w:t>
            </w:r>
          </w:p>
        </w:tc>
        <w:tc>
          <w:tcPr>
            <w:tcW w:w="138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3529,698</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254,782</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107,8</w:t>
            </w:r>
          </w:p>
        </w:tc>
      </w:tr>
      <w:tr w:rsidR="00D64A6A" w:rsidTr="003371BF">
        <w:trPr>
          <w:gridAfter w:val="5"/>
          <w:wAfter w:w="4800" w:type="dxa"/>
          <w:trHeight w:val="33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2</w:t>
            </w:r>
          </w:p>
        </w:tc>
        <w:tc>
          <w:tcPr>
            <w:tcW w:w="5060" w:type="dxa"/>
            <w:tcBorders>
              <w:top w:val="single" w:sz="8" w:space="0" w:color="auto"/>
              <w:left w:val="nil"/>
              <w:bottom w:val="single" w:sz="8" w:space="0" w:color="auto"/>
              <w:right w:val="single" w:sz="8" w:space="0" w:color="auto"/>
            </w:tcBorders>
            <w:shd w:val="clear" w:color="auto" w:fill="auto"/>
            <w:noWrap/>
            <w:vAlign w:val="center"/>
            <w:hideMark/>
          </w:tcPr>
          <w:p w:rsidR="00D64A6A" w:rsidRDefault="00D64A6A" w:rsidP="00D64A6A">
            <w:pPr>
              <w:rPr>
                <w:b/>
                <w:bCs/>
                <w:color w:val="000000"/>
              </w:rPr>
            </w:pPr>
            <w:r>
              <w:rPr>
                <w:b/>
                <w:bCs/>
                <w:color w:val="000000"/>
              </w:rPr>
              <w:t>Mokymo lėšos</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6707,6</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7353,8</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646,2</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109,6</w:t>
            </w:r>
          </w:p>
        </w:tc>
      </w:tr>
      <w:tr w:rsidR="00224C73" w:rsidTr="003371BF">
        <w:trPr>
          <w:gridAfter w:val="5"/>
          <w:wAfter w:w="4800" w:type="dxa"/>
          <w:trHeight w:val="99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3</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Ūkio lėšos mokykloms, turinčioms mokinių su specialiaisiais poreikiais Rokiškio pagrindinei mokyklai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121,3</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122,2</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0,9</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100,7</w:t>
            </w:r>
          </w:p>
        </w:tc>
      </w:tr>
      <w:tr w:rsidR="00224C73" w:rsidTr="003371BF">
        <w:trPr>
          <w:gridAfter w:val="5"/>
          <w:wAfter w:w="4800" w:type="dxa"/>
          <w:trHeight w:val="150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4</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Rokiškio suaugusiųjų ir jaunimo mokymo centro VšĮ Rokiškio psichiatrijos ligoninės Psichosocialinės reabilitacijos skyriaus suaugusiųjų klasės</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0,8</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0,8</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100,0</w:t>
            </w:r>
          </w:p>
        </w:tc>
      </w:tr>
      <w:tr w:rsidR="00224C73" w:rsidTr="003371BF">
        <w:trPr>
          <w:gridAfter w:val="5"/>
          <w:wAfter w:w="4800" w:type="dxa"/>
          <w:trHeight w:val="102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5</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Lėšos iš valstybės biudžeto, skirtos mokytojų, dirbančių  pagal neformaliojo vaikų švietimo programas, darbo apmokėjimui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31,5</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 </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-31,5</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0,0</w:t>
            </w:r>
          </w:p>
        </w:tc>
      </w:tr>
      <w:tr w:rsidR="00224C73" w:rsidTr="003371BF">
        <w:trPr>
          <w:gridAfter w:val="5"/>
          <w:wAfter w:w="4800" w:type="dxa"/>
          <w:trHeight w:val="40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6</w:t>
            </w:r>
          </w:p>
        </w:tc>
        <w:tc>
          <w:tcPr>
            <w:tcW w:w="5060" w:type="dxa"/>
            <w:tcBorders>
              <w:top w:val="nil"/>
              <w:left w:val="single" w:sz="8" w:space="0" w:color="auto"/>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Lėšos skaitmeninio ugdymo plėtrai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83</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83</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39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8</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Kultūros darbuotojų darbo užmokesčiui didinti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34</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34</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34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9</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Viešajai bibliotekai dokumentams įsigyti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32,741</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32,741</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34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Neformaliam vaikų švietimui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143</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143</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9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10</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Akredituotai vaikų  dienos socialinei priežiūrai  organizuoti , teikti ir administruoti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112,3</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112,3</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55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11</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Daugiafunkcinės salės Rokiškio m. Taikos g.21A  statybai (VIP)</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160</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160</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54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12</w:t>
            </w:r>
          </w:p>
        </w:tc>
        <w:tc>
          <w:tcPr>
            <w:tcW w:w="5060" w:type="dxa"/>
            <w:tcBorders>
              <w:top w:val="nil"/>
              <w:left w:val="nil"/>
              <w:bottom w:val="nil"/>
              <w:right w:val="single" w:sz="8" w:space="0" w:color="auto"/>
            </w:tcBorders>
            <w:shd w:val="clear" w:color="auto" w:fill="auto"/>
            <w:vAlign w:val="center"/>
            <w:hideMark/>
          </w:tcPr>
          <w:p w:rsidR="00D64A6A" w:rsidRDefault="00D64A6A" w:rsidP="00D64A6A">
            <w:pPr>
              <w:rPr>
                <w:b/>
                <w:bCs/>
                <w:color w:val="000000"/>
              </w:rPr>
            </w:pPr>
            <w:r>
              <w:rPr>
                <w:b/>
                <w:bCs/>
                <w:color w:val="000000"/>
              </w:rPr>
              <w:t>Rokiškio rajono melioracijos statinių rekonstrukcijai (VIP)</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737</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737</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9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13</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 xml:space="preserve">Tikslinės lėšos </w:t>
            </w:r>
            <w:proofErr w:type="spellStart"/>
            <w:r>
              <w:rPr>
                <w:b/>
                <w:bCs/>
                <w:color w:val="000000"/>
              </w:rPr>
              <w:t>J.Tūbelio</w:t>
            </w:r>
            <w:proofErr w:type="spellEnd"/>
            <w:r>
              <w:rPr>
                <w:b/>
                <w:bCs/>
                <w:color w:val="000000"/>
              </w:rPr>
              <w:t xml:space="preserve"> progimnazijos pastatui modernizuoti </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93</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 </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-93</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6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14</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2E6385" w:rsidP="00D64A6A">
            <w:pPr>
              <w:rPr>
                <w:b/>
                <w:bCs/>
                <w:color w:val="000000"/>
              </w:rPr>
            </w:pPr>
            <w:r>
              <w:rPr>
                <w:b/>
                <w:bCs/>
                <w:color w:val="000000"/>
              </w:rPr>
              <w:t>Dotacija savivaldybės vy</w:t>
            </w:r>
            <w:r w:rsidR="00D64A6A">
              <w:rPr>
                <w:b/>
                <w:bCs/>
                <w:color w:val="000000"/>
              </w:rPr>
              <w:t>kdomų projektų nuo</w:t>
            </w:r>
            <w:r>
              <w:rPr>
                <w:b/>
                <w:bCs/>
                <w:color w:val="000000"/>
              </w:rPr>
              <w:t>s</w:t>
            </w:r>
            <w:r w:rsidR="00D64A6A">
              <w:rPr>
                <w:b/>
                <w:bCs/>
                <w:color w:val="000000"/>
              </w:rPr>
              <w:t>avai daliai finansuoti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19,1826</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 </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-19,1826</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43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15</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Kelių priežiūros ir plėtros programa</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1955</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 </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-1955</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0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16</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2E6385" w:rsidP="00D64A6A">
            <w:pPr>
              <w:rPr>
                <w:b/>
                <w:bCs/>
                <w:color w:val="000000"/>
              </w:rPr>
            </w:pPr>
            <w:r>
              <w:rPr>
                <w:b/>
                <w:bCs/>
                <w:color w:val="000000"/>
              </w:rPr>
              <w:t xml:space="preserve">ES </w:t>
            </w:r>
            <w:r w:rsidR="00D64A6A">
              <w:rPr>
                <w:b/>
                <w:bCs/>
                <w:color w:val="000000"/>
              </w:rPr>
              <w:t>lėšos neformaliojo vaikų švietimo  paslaugų plėtrai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63,56002</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center"/>
              <w:rPr>
                <w:b/>
                <w:bCs/>
                <w:color w:val="000000"/>
              </w:rPr>
            </w:pPr>
            <w:r>
              <w:rPr>
                <w:b/>
                <w:bCs/>
                <w:color w:val="000000"/>
              </w:rPr>
              <w:t> </w:t>
            </w:r>
          </w:p>
        </w:tc>
        <w:tc>
          <w:tcPr>
            <w:tcW w:w="1478"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-63,56002</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0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17 </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Pagal teisės aktus savivaldybei perduotai įstaigai išlaikyti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color w:val="000000"/>
              </w:rPr>
            </w:pPr>
            <w:r>
              <w:rPr>
                <w:b/>
                <w:bCs/>
                <w:color w:val="000000"/>
              </w:rPr>
              <w:t>210,3</w:t>
            </w:r>
          </w:p>
        </w:tc>
        <w:tc>
          <w:tcPr>
            <w:tcW w:w="1478"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rPr>
            </w:pPr>
            <w:r>
              <w:rPr>
                <w:b/>
                <w:bCs/>
              </w:rPr>
              <w:t>210,3</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0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18 </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FF0000"/>
              </w:rPr>
            </w:pPr>
            <w:r>
              <w:rPr>
                <w:b/>
                <w:bCs/>
                <w:color w:val="FF0000"/>
              </w:rPr>
              <w:t>Lėšos konsultacijoms mokiniams, patiriantiems mokymosi sunkumų</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color w:val="000000"/>
              </w:rPr>
            </w:pPr>
            <w:r>
              <w:rPr>
                <w:b/>
                <w:bCs/>
                <w:color w:val="000000"/>
              </w:rPr>
              <w:t>11,032</w:t>
            </w:r>
          </w:p>
        </w:tc>
        <w:tc>
          <w:tcPr>
            <w:tcW w:w="1478"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rPr>
            </w:pPr>
            <w:r>
              <w:rPr>
                <w:b/>
                <w:bCs/>
              </w:rPr>
              <w:t>11,032</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224C73" w:rsidTr="003371BF">
        <w:trPr>
          <w:gridAfter w:val="5"/>
          <w:wAfter w:w="4800" w:type="dxa"/>
          <w:trHeight w:val="60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19</w:t>
            </w:r>
          </w:p>
        </w:tc>
        <w:tc>
          <w:tcPr>
            <w:tcW w:w="5060" w:type="dxa"/>
            <w:tcBorders>
              <w:top w:val="nil"/>
              <w:left w:val="nil"/>
              <w:bottom w:val="single" w:sz="8" w:space="0" w:color="auto"/>
              <w:right w:val="single" w:sz="8" w:space="0" w:color="auto"/>
            </w:tcBorders>
            <w:shd w:val="clear" w:color="auto" w:fill="auto"/>
            <w:vAlign w:val="center"/>
            <w:hideMark/>
          </w:tcPr>
          <w:p w:rsidR="00D64A6A" w:rsidRDefault="00D64A6A" w:rsidP="00D64A6A">
            <w:pPr>
              <w:rPr>
                <w:b/>
                <w:bCs/>
                <w:color w:val="000000"/>
              </w:rPr>
            </w:pPr>
            <w:r>
              <w:rPr>
                <w:b/>
                <w:bCs/>
                <w:color w:val="000000"/>
              </w:rPr>
              <w:t>Socialinių paslaugų kolektyvinės sutarties įsipareigojimams įgyvendinti</w:t>
            </w:r>
          </w:p>
        </w:tc>
        <w:tc>
          <w:tcPr>
            <w:tcW w:w="174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color w:val="000000"/>
              </w:rPr>
            </w:pPr>
            <w:r>
              <w:rPr>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color w:val="000000"/>
              </w:rPr>
            </w:pPr>
            <w:r>
              <w:rPr>
                <w:b/>
                <w:bCs/>
                <w:color w:val="000000"/>
              </w:rPr>
              <w:t>54</w:t>
            </w:r>
          </w:p>
        </w:tc>
        <w:tc>
          <w:tcPr>
            <w:tcW w:w="1478" w:type="dxa"/>
            <w:tcBorders>
              <w:top w:val="nil"/>
              <w:left w:val="nil"/>
              <w:bottom w:val="single" w:sz="8" w:space="0" w:color="auto"/>
              <w:right w:val="single" w:sz="8" w:space="0" w:color="auto"/>
            </w:tcBorders>
            <w:shd w:val="clear" w:color="auto" w:fill="auto"/>
            <w:noWrap/>
            <w:vAlign w:val="center"/>
            <w:hideMark/>
          </w:tcPr>
          <w:p w:rsidR="00D64A6A" w:rsidRDefault="00D64A6A" w:rsidP="00D64A6A">
            <w:pPr>
              <w:jc w:val="right"/>
              <w:rPr>
                <w:b/>
                <w:bCs/>
              </w:rPr>
            </w:pPr>
            <w:r>
              <w:rPr>
                <w:b/>
                <w:bCs/>
              </w:rPr>
              <w:t>54</w:t>
            </w:r>
          </w:p>
        </w:tc>
        <w:tc>
          <w:tcPr>
            <w:tcW w:w="960" w:type="dxa"/>
            <w:tcBorders>
              <w:top w:val="nil"/>
              <w:left w:val="nil"/>
              <w:bottom w:val="single" w:sz="8" w:space="0" w:color="auto"/>
              <w:right w:val="single" w:sz="8" w:space="0" w:color="auto"/>
            </w:tcBorders>
            <w:shd w:val="clear" w:color="auto" w:fill="auto"/>
            <w:vAlign w:val="center"/>
            <w:hideMark/>
          </w:tcPr>
          <w:p w:rsidR="00D64A6A" w:rsidRDefault="00D64A6A" w:rsidP="00D64A6A">
            <w:pPr>
              <w:jc w:val="center"/>
              <w:rPr>
                <w:b/>
                <w:bCs/>
                <w:color w:val="000000"/>
              </w:rPr>
            </w:pPr>
            <w:r>
              <w:rPr>
                <w:b/>
                <w:bCs/>
                <w:color w:val="000000"/>
              </w:rPr>
              <w:t> </w:t>
            </w:r>
          </w:p>
        </w:tc>
      </w:tr>
      <w:tr w:rsidR="003371BF" w:rsidTr="003371BF">
        <w:trPr>
          <w:gridAfter w:val="5"/>
          <w:wAfter w:w="4800" w:type="dxa"/>
          <w:trHeight w:val="600"/>
        </w:trPr>
        <w:tc>
          <w:tcPr>
            <w:tcW w:w="811" w:type="dxa"/>
            <w:tcBorders>
              <w:top w:val="nil"/>
              <w:left w:val="single" w:sz="8" w:space="0" w:color="auto"/>
              <w:bottom w:val="single" w:sz="8" w:space="0" w:color="auto"/>
              <w:right w:val="single" w:sz="8" w:space="0" w:color="auto"/>
            </w:tcBorders>
            <w:shd w:val="clear" w:color="auto" w:fill="auto"/>
            <w:noWrap/>
            <w:vAlign w:val="center"/>
          </w:tcPr>
          <w:p w:rsidR="003371BF" w:rsidRDefault="003371BF" w:rsidP="003371BF">
            <w:pPr>
              <w:rPr>
                <w:color w:val="000000"/>
                <w:sz w:val="20"/>
                <w:szCs w:val="20"/>
              </w:rPr>
            </w:pPr>
            <w:r>
              <w:rPr>
                <w:color w:val="000000"/>
                <w:sz w:val="20"/>
                <w:szCs w:val="20"/>
              </w:rPr>
              <w:lastRenderedPageBreak/>
              <w:t> Eil.Nr.</w:t>
            </w:r>
          </w:p>
        </w:tc>
        <w:tc>
          <w:tcPr>
            <w:tcW w:w="5060" w:type="dxa"/>
            <w:tcBorders>
              <w:top w:val="nil"/>
              <w:left w:val="nil"/>
              <w:bottom w:val="single" w:sz="8" w:space="0" w:color="auto"/>
              <w:right w:val="single" w:sz="8" w:space="0" w:color="auto"/>
            </w:tcBorders>
            <w:shd w:val="clear" w:color="auto" w:fill="auto"/>
            <w:vAlign w:val="center"/>
          </w:tcPr>
          <w:p w:rsidR="003371BF" w:rsidRDefault="003371BF" w:rsidP="003371BF">
            <w:pPr>
              <w:rPr>
                <w:color w:val="000000"/>
                <w:sz w:val="20"/>
                <w:szCs w:val="20"/>
              </w:rPr>
            </w:pPr>
            <w:r>
              <w:rPr>
                <w:color w:val="000000"/>
                <w:sz w:val="20"/>
                <w:szCs w:val="20"/>
              </w:rPr>
              <w:t>  Pajamų funkcijos</w:t>
            </w:r>
          </w:p>
        </w:tc>
        <w:tc>
          <w:tcPr>
            <w:tcW w:w="1740" w:type="dxa"/>
            <w:tcBorders>
              <w:top w:val="nil"/>
              <w:left w:val="nil"/>
              <w:bottom w:val="single" w:sz="8" w:space="0" w:color="auto"/>
              <w:right w:val="single" w:sz="8" w:space="0" w:color="auto"/>
            </w:tcBorders>
            <w:shd w:val="clear" w:color="auto" w:fill="auto"/>
            <w:noWrap/>
            <w:vAlign w:val="center"/>
          </w:tcPr>
          <w:p w:rsidR="003371BF" w:rsidRDefault="003371BF" w:rsidP="003371BF">
            <w:pPr>
              <w:jc w:val="center"/>
              <w:rPr>
                <w:color w:val="000000"/>
                <w:sz w:val="20"/>
                <w:szCs w:val="20"/>
              </w:rPr>
            </w:pPr>
            <w:r>
              <w:rPr>
                <w:color w:val="000000"/>
                <w:sz w:val="20"/>
                <w:szCs w:val="20"/>
              </w:rPr>
              <w:t> </w:t>
            </w:r>
          </w:p>
        </w:tc>
        <w:tc>
          <w:tcPr>
            <w:tcW w:w="1380" w:type="dxa"/>
            <w:tcBorders>
              <w:top w:val="nil"/>
              <w:left w:val="nil"/>
              <w:bottom w:val="single" w:sz="8" w:space="0" w:color="auto"/>
              <w:right w:val="single" w:sz="8" w:space="0" w:color="auto"/>
            </w:tcBorders>
            <w:shd w:val="clear" w:color="auto" w:fill="auto"/>
            <w:noWrap/>
            <w:vAlign w:val="center"/>
          </w:tcPr>
          <w:p w:rsidR="003371BF" w:rsidRDefault="003371BF" w:rsidP="003371BF">
            <w:pPr>
              <w:rPr>
                <w:color w:val="000000"/>
                <w:sz w:val="20"/>
                <w:szCs w:val="20"/>
              </w:rPr>
            </w:pPr>
            <w:r>
              <w:rPr>
                <w:color w:val="000000"/>
                <w:sz w:val="20"/>
                <w:szCs w:val="20"/>
              </w:rPr>
              <w:t>2021m. planas</w:t>
            </w:r>
          </w:p>
        </w:tc>
        <w:tc>
          <w:tcPr>
            <w:tcW w:w="1478" w:type="dxa"/>
            <w:tcBorders>
              <w:top w:val="nil"/>
              <w:left w:val="nil"/>
              <w:bottom w:val="single" w:sz="8" w:space="0" w:color="auto"/>
              <w:right w:val="single" w:sz="8" w:space="0" w:color="auto"/>
            </w:tcBorders>
            <w:shd w:val="clear" w:color="auto" w:fill="auto"/>
            <w:noWrap/>
            <w:vAlign w:val="center"/>
          </w:tcPr>
          <w:p w:rsidR="003371BF" w:rsidRDefault="003371BF" w:rsidP="003371BF">
            <w:pPr>
              <w:rPr>
                <w:color w:val="000000"/>
                <w:sz w:val="20"/>
                <w:szCs w:val="20"/>
              </w:rPr>
            </w:pPr>
            <w:r>
              <w:rPr>
                <w:color w:val="000000"/>
                <w:sz w:val="20"/>
                <w:szCs w:val="20"/>
              </w:rPr>
              <w:t>nukrypimas  2021m.lyginant su 2020m.</w:t>
            </w:r>
          </w:p>
        </w:tc>
        <w:tc>
          <w:tcPr>
            <w:tcW w:w="960" w:type="dxa"/>
            <w:tcBorders>
              <w:top w:val="nil"/>
              <w:left w:val="nil"/>
              <w:bottom w:val="single" w:sz="8" w:space="0" w:color="auto"/>
              <w:right w:val="single" w:sz="8" w:space="0" w:color="auto"/>
            </w:tcBorders>
            <w:shd w:val="clear" w:color="auto" w:fill="auto"/>
            <w:vAlign w:val="center"/>
          </w:tcPr>
          <w:p w:rsidR="003371BF" w:rsidRDefault="003371BF" w:rsidP="003371BF">
            <w:pPr>
              <w:rPr>
                <w:color w:val="000000"/>
                <w:sz w:val="20"/>
                <w:szCs w:val="20"/>
              </w:rPr>
            </w:pPr>
            <w:r>
              <w:rPr>
                <w:color w:val="000000"/>
                <w:sz w:val="20"/>
                <w:szCs w:val="20"/>
              </w:rPr>
              <w:t xml:space="preserve">              %</w:t>
            </w:r>
          </w:p>
        </w:tc>
      </w:tr>
      <w:tr w:rsidR="003371BF" w:rsidTr="003371BF">
        <w:trPr>
          <w:gridAfter w:val="5"/>
          <w:wAfter w:w="4800" w:type="dxa"/>
          <w:trHeight w:val="810"/>
        </w:trPr>
        <w:tc>
          <w:tcPr>
            <w:tcW w:w="811" w:type="dxa"/>
            <w:tcBorders>
              <w:top w:val="nil"/>
              <w:left w:val="single" w:sz="8" w:space="0" w:color="auto"/>
              <w:bottom w:val="single" w:sz="8" w:space="0" w:color="auto"/>
              <w:right w:val="single" w:sz="8" w:space="0" w:color="auto"/>
            </w:tcBorders>
            <w:shd w:val="clear" w:color="000000" w:fill="FFFF00"/>
            <w:noWrap/>
            <w:vAlign w:val="center"/>
            <w:hideMark/>
          </w:tcPr>
          <w:p w:rsidR="003371BF" w:rsidRDefault="003371BF" w:rsidP="003371BF">
            <w:pPr>
              <w:rPr>
                <w:color w:val="000000"/>
                <w:sz w:val="20"/>
                <w:szCs w:val="20"/>
              </w:rPr>
            </w:pPr>
          </w:p>
        </w:tc>
        <w:tc>
          <w:tcPr>
            <w:tcW w:w="5060" w:type="dxa"/>
            <w:tcBorders>
              <w:top w:val="single" w:sz="8" w:space="0" w:color="auto"/>
              <w:left w:val="nil"/>
              <w:bottom w:val="single" w:sz="8" w:space="0" w:color="auto"/>
              <w:right w:val="single" w:sz="8" w:space="0" w:color="auto"/>
            </w:tcBorders>
            <w:shd w:val="clear" w:color="000000" w:fill="FFFF00"/>
            <w:vAlign w:val="center"/>
            <w:hideMark/>
          </w:tcPr>
          <w:p w:rsidR="003371BF" w:rsidRDefault="003371BF" w:rsidP="003371BF">
            <w:pPr>
              <w:rPr>
                <w:color w:val="000000"/>
                <w:sz w:val="20"/>
                <w:szCs w:val="20"/>
              </w:rPr>
            </w:pPr>
          </w:p>
        </w:tc>
        <w:tc>
          <w:tcPr>
            <w:tcW w:w="174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jc w:val="center"/>
              <w:rPr>
                <w:color w:val="000000"/>
                <w:sz w:val="20"/>
                <w:szCs w:val="20"/>
              </w:rPr>
            </w:pPr>
            <w:r>
              <w:rPr>
                <w:color w:val="000000"/>
                <w:sz w:val="20"/>
                <w:szCs w:val="20"/>
              </w:rPr>
              <w:t xml:space="preserve">2020 </w:t>
            </w:r>
            <w:proofErr w:type="spellStart"/>
            <w:r>
              <w:rPr>
                <w:color w:val="000000"/>
                <w:sz w:val="20"/>
                <w:szCs w:val="20"/>
              </w:rPr>
              <w:t>m.planas</w:t>
            </w:r>
            <w:proofErr w:type="spellEnd"/>
          </w:p>
        </w:tc>
        <w:tc>
          <w:tcPr>
            <w:tcW w:w="138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rPr>
                <w:color w:val="000000"/>
                <w:sz w:val="20"/>
                <w:szCs w:val="20"/>
              </w:rPr>
            </w:pPr>
          </w:p>
        </w:tc>
        <w:tc>
          <w:tcPr>
            <w:tcW w:w="1478"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rPr>
                <w:color w:val="000000"/>
                <w:sz w:val="20"/>
                <w:szCs w:val="20"/>
              </w:rPr>
            </w:pPr>
          </w:p>
        </w:tc>
        <w:tc>
          <w:tcPr>
            <w:tcW w:w="960" w:type="dxa"/>
            <w:tcBorders>
              <w:top w:val="nil"/>
              <w:left w:val="nil"/>
              <w:bottom w:val="single" w:sz="8" w:space="0" w:color="auto"/>
              <w:right w:val="single" w:sz="8" w:space="0" w:color="auto"/>
            </w:tcBorders>
            <w:shd w:val="clear" w:color="000000" w:fill="FFFF00"/>
            <w:vAlign w:val="center"/>
            <w:hideMark/>
          </w:tcPr>
          <w:p w:rsidR="003371BF" w:rsidRDefault="003371BF" w:rsidP="003371BF">
            <w:pPr>
              <w:rPr>
                <w:color w:val="000000"/>
                <w:sz w:val="20"/>
                <w:szCs w:val="20"/>
              </w:rPr>
            </w:pPr>
          </w:p>
        </w:tc>
      </w:tr>
      <w:tr w:rsidR="003371BF" w:rsidTr="003371BF">
        <w:trPr>
          <w:trHeight w:val="330"/>
        </w:trPr>
        <w:tc>
          <w:tcPr>
            <w:tcW w:w="11429" w:type="dxa"/>
            <w:gridSpan w:val="6"/>
            <w:tcBorders>
              <w:top w:val="single" w:sz="8" w:space="0" w:color="auto"/>
              <w:left w:val="single" w:sz="8" w:space="0" w:color="auto"/>
              <w:bottom w:val="single" w:sz="8" w:space="0" w:color="auto"/>
              <w:right w:val="nil"/>
            </w:tcBorders>
            <w:shd w:val="clear" w:color="000000" w:fill="92D050"/>
            <w:noWrap/>
            <w:vAlign w:val="center"/>
            <w:hideMark/>
          </w:tcPr>
          <w:p w:rsidR="003371BF" w:rsidRDefault="003371BF" w:rsidP="003371BF">
            <w:pPr>
              <w:rPr>
                <w:color w:val="000000"/>
                <w:sz w:val="20"/>
                <w:szCs w:val="20"/>
              </w:rPr>
            </w:pPr>
          </w:p>
        </w:tc>
        <w:tc>
          <w:tcPr>
            <w:tcW w:w="960" w:type="dxa"/>
            <w:vAlign w:val="center"/>
          </w:tcPr>
          <w:p w:rsidR="003371BF" w:rsidRDefault="003371BF" w:rsidP="003371BF">
            <w:pPr>
              <w:rPr>
                <w:color w:val="000000"/>
                <w:sz w:val="20"/>
                <w:szCs w:val="20"/>
              </w:rPr>
            </w:pPr>
          </w:p>
        </w:tc>
        <w:tc>
          <w:tcPr>
            <w:tcW w:w="960" w:type="dxa"/>
            <w:vAlign w:val="center"/>
          </w:tcPr>
          <w:p w:rsidR="003371BF" w:rsidRDefault="003371BF" w:rsidP="003371BF">
            <w:pPr>
              <w:rPr>
                <w:color w:val="000000"/>
                <w:sz w:val="20"/>
                <w:szCs w:val="20"/>
              </w:rPr>
            </w:pPr>
            <w:r>
              <w:rPr>
                <w:color w:val="000000"/>
                <w:sz w:val="20"/>
                <w:szCs w:val="20"/>
              </w:rPr>
              <w:t> </w:t>
            </w:r>
          </w:p>
        </w:tc>
        <w:tc>
          <w:tcPr>
            <w:tcW w:w="960" w:type="dxa"/>
            <w:vAlign w:val="center"/>
          </w:tcPr>
          <w:p w:rsidR="003371BF" w:rsidRDefault="003371BF" w:rsidP="003371BF">
            <w:pPr>
              <w:rPr>
                <w:color w:val="000000"/>
                <w:sz w:val="20"/>
                <w:szCs w:val="20"/>
              </w:rPr>
            </w:pPr>
          </w:p>
        </w:tc>
        <w:tc>
          <w:tcPr>
            <w:tcW w:w="960" w:type="dxa"/>
            <w:vAlign w:val="center"/>
          </w:tcPr>
          <w:p w:rsidR="003371BF" w:rsidRDefault="003371BF" w:rsidP="003371BF">
            <w:pPr>
              <w:rPr>
                <w:color w:val="000000"/>
                <w:sz w:val="20"/>
                <w:szCs w:val="20"/>
              </w:rPr>
            </w:pPr>
            <w:r>
              <w:rPr>
                <w:color w:val="000000"/>
                <w:sz w:val="20"/>
                <w:szCs w:val="20"/>
              </w:rPr>
              <w:t> </w:t>
            </w:r>
          </w:p>
        </w:tc>
        <w:tc>
          <w:tcPr>
            <w:tcW w:w="960" w:type="dxa"/>
            <w:vAlign w:val="center"/>
          </w:tcPr>
          <w:p w:rsidR="003371BF" w:rsidRDefault="003371BF" w:rsidP="003371BF">
            <w:pPr>
              <w:rPr>
                <w:color w:val="000000"/>
                <w:sz w:val="20"/>
                <w:szCs w:val="20"/>
              </w:rPr>
            </w:pPr>
            <w:r>
              <w:rPr>
                <w:color w:val="000000"/>
                <w:sz w:val="20"/>
                <w:szCs w:val="20"/>
              </w:rPr>
              <w:t> </w:t>
            </w:r>
          </w:p>
        </w:tc>
      </w:tr>
      <w:tr w:rsidR="003371BF" w:rsidTr="003371BF">
        <w:trPr>
          <w:gridAfter w:val="5"/>
          <w:wAfter w:w="4800" w:type="dxa"/>
          <w:trHeight w:val="45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21</w:t>
            </w:r>
          </w:p>
        </w:tc>
        <w:tc>
          <w:tcPr>
            <w:tcW w:w="5060" w:type="dxa"/>
            <w:tcBorders>
              <w:top w:val="nil"/>
              <w:left w:val="nil"/>
              <w:bottom w:val="single" w:sz="8" w:space="0" w:color="auto"/>
              <w:right w:val="single" w:sz="8" w:space="0" w:color="auto"/>
            </w:tcBorders>
            <w:shd w:val="clear" w:color="auto" w:fill="auto"/>
            <w:vAlign w:val="center"/>
            <w:hideMark/>
          </w:tcPr>
          <w:p w:rsidR="003371BF" w:rsidRDefault="003371BF" w:rsidP="003371BF">
            <w:pPr>
              <w:rPr>
                <w:b/>
                <w:bCs/>
                <w:color w:val="000000"/>
              </w:rPr>
            </w:pPr>
            <w:r>
              <w:rPr>
                <w:b/>
                <w:bCs/>
                <w:color w:val="000000"/>
              </w:rPr>
              <w:t>Gyventojų pajamų mokestis iš viso</w:t>
            </w:r>
          </w:p>
        </w:tc>
        <w:tc>
          <w:tcPr>
            <w:tcW w:w="1740" w:type="dxa"/>
            <w:tcBorders>
              <w:top w:val="nil"/>
              <w:left w:val="nil"/>
              <w:bottom w:val="nil"/>
              <w:right w:val="nil"/>
            </w:tcBorders>
            <w:shd w:val="clear" w:color="auto" w:fill="auto"/>
            <w:noWrap/>
            <w:vAlign w:val="center"/>
            <w:hideMark/>
          </w:tcPr>
          <w:p w:rsidR="003371BF" w:rsidRDefault="003371BF" w:rsidP="003371BF">
            <w:pPr>
              <w:jc w:val="center"/>
              <w:rPr>
                <w:b/>
                <w:bCs/>
                <w:color w:val="000000"/>
              </w:rPr>
            </w:pPr>
            <w:r>
              <w:rPr>
                <w:b/>
                <w:bCs/>
                <w:color w:val="000000"/>
              </w:rPr>
              <w:t>17508</w:t>
            </w:r>
          </w:p>
        </w:tc>
        <w:tc>
          <w:tcPr>
            <w:tcW w:w="1380" w:type="dxa"/>
            <w:tcBorders>
              <w:top w:val="nil"/>
              <w:left w:val="single" w:sz="8" w:space="0" w:color="auto"/>
              <w:bottom w:val="nil"/>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17796</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288</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101,6</w:t>
            </w:r>
          </w:p>
        </w:tc>
      </w:tr>
      <w:tr w:rsidR="003371BF" w:rsidTr="003371BF">
        <w:trPr>
          <w:gridAfter w:val="5"/>
          <w:wAfter w:w="4800" w:type="dxa"/>
          <w:trHeight w:val="765"/>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22</w:t>
            </w:r>
          </w:p>
        </w:tc>
        <w:tc>
          <w:tcPr>
            <w:tcW w:w="5060" w:type="dxa"/>
            <w:tcBorders>
              <w:top w:val="nil"/>
              <w:left w:val="single" w:sz="8" w:space="0" w:color="auto"/>
              <w:bottom w:val="single" w:sz="8" w:space="0" w:color="auto"/>
              <w:right w:val="single" w:sz="8" w:space="0" w:color="auto"/>
            </w:tcBorders>
            <w:shd w:val="clear" w:color="auto" w:fill="auto"/>
            <w:vAlign w:val="center"/>
            <w:hideMark/>
          </w:tcPr>
          <w:p w:rsidR="003371BF" w:rsidRDefault="003371BF" w:rsidP="003371BF">
            <w:pPr>
              <w:rPr>
                <w:b/>
                <w:bCs/>
                <w:color w:val="000000"/>
              </w:rPr>
            </w:pPr>
            <w:r>
              <w:rPr>
                <w:b/>
                <w:bCs/>
                <w:color w:val="000000"/>
              </w:rPr>
              <w:t xml:space="preserve"> Kitos pajamos iš viso:    (23+..+30)</w:t>
            </w:r>
          </w:p>
        </w:tc>
        <w:tc>
          <w:tcPr>
            <w:tcW w:w="1740" w:type="dxa"/>
            <w:tcBorders>
              <w:top w:val="single" w:sz="8" w:space="0" w:color="auto"/>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1152</w:t>
            </w:r>
          </w:p>
        </w:tc>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1170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18</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101,6</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23</w:t>
            </w:r>
          </w:p>
        </w:tc>
        <w:tc>
          <w:tcPr>
            <w:tcW w:w="506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 xml:space="preserve">      -žemės mokestis</w:t>
            </w:r>
          </w:p>
        </w:tc>
        <w:tc>
          <w:tcPr>
            <w:tcW w:w="1740" w:type="dxa"/>
            <w:tcBorders>
              <w:top w:val="nil"/>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550</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600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50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109,1</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24</w:t>
            </w:r>
          </w:p>
        </w:tc>
        <w:tc>
          <w:tcPr>
            <w:tcW w:w="5060" w:type="dxa"/>
            <w:tcBorders>
              <w:top w:val="nil"/>
              <w:left w:val="nil"/>
              <w:bottom w:val="nil"/>
              <w:right w:val="single" w:sz="8" w:space="0" w:color="auto"/>
            </w:tcBorders>
            <w:shd w:val="clear" w:color="auto" w:fill="auto"/>
            <w:noWrap/>
            <w:vAlign w:val="center"/>
            <w:hideMark/>
          </w:tcPr>
          <w:p w:rsidR="003371BF" w:rsidRDefault="003371BF" w:rsidP="003371BF">
            <w:pPr>
              <w:rPr>
                <w:color w:val="000000"/>
              </w:rPr>
            </w:pPr>
            <w:r>
              <w:rPr>
                <w:color w:val="000000"/>
              </w:rPr>
              <w:t xml:space="preserve">      -nekilnojamojo turto mokestis</w:t>
            </w:r>
          </w:p>
        </w:tc>
        <w:tc>
          <w:tcPr>
            <w:tcW w:w="1740" w:type="dxa"/>
            <w:tcBorders>
              <w:top w:val="nil"/>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265</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260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-5</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98,1</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25</w:t>
            </w:r>
          </w:p>
        </w:tc>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 xml:space="preserve">     -paveldimo ir dovanojamo turto  mokestis</w:t>
            </w:r>
          </w:p>
        </w:tc>
        <w:tc>
          <w:tcPr>
            <w:tcW w:w="1740" w:type="dxa"/>
            <w:tcBorders>
              <w:top w:val="nil"/>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10</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100,0</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26</w:t>
            </w:r>
          </w:p>
        </w:tc>
        <w:tc>
          <w:tcPr>
            <w:tcW w:w="506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 xml:space="preserve">      -dividendai</w:t>
            </w:r>
          </w:p>
        </w:tc>
        <w:tc>
          <w:tcPr>
            <w:tcW w:w="1740" w:type="dxa"/>
            <w:tcBorders>
              <w:top w:val="nil"/>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30</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33,3</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27</w:t>
            </w:r>
          </w:p>
        </w:tc>
        <w:tc>
          <w:tcPr>
            <w:tcW w:w="5060" w:type="dxa"/>
            <w:tcBorders>
              <w:top w:val="nil"/>
              <w:left w:val="single" w:sz="8" w:space="0" w:color="auto"/>
              <w:bottom w:val="nil"/>
              <w:right w:val="single" w:sz="8" w:space="0" w:color="auto"/>
            </w:tcBorders>
            <w:shd w:val="clear" w:color="auto" w:fill="auto"/>
            <w:noWrap/>
            <w:vAlign w:val="center"/>
            <w:hideMark/>
          </w:tcPr>
          <w:p w:rsidR="003371BF" w:rsidRDefault="003371BF" w:rsidP="003371BF">
            <w:pPr>
              <w:rPr>
                <w:color w:val="000000"/>
              </w:rPr>
            </w:pPr>
            <w:r>
              <w:rPr>
                <w:color w:val="000000"/>
              </w:rPr>
              <w:t xml:space="preserve">      - žemės nuomos mokestis</w:t>
            </w:r>
          </w:p>
        </w:tc>
        <w:tc>
          <w:tcPr>
            <w:tcW w:w="1740" w:type="dxa"/>
            <w:tcBorders>
              <w:top w:val="nil"/>
              <w:left w:val="nil"/>
              <w:bottom w:val="nil"/>
              <w:right w:val="nil"/>
            </w:tcBorders>
            <w:shd w:val="clear" w:color="auto" w:fill="auto"/>
            <w:noWrap/>
            <w:vAlign w:val="center"/>
            <w:hideMark/>
          </w:tcPr>
          <w:p w:rsidR="003371BF" w:rsidRDefault="003371BF" w:rsidP="003371BF">
            <w:pPr>
              <w:jc w:val="center"/>
              <w:rPr>
                <w:b/>
                <w:bCs/>
                <w:color w:val="000000"/>
              </w:rPr>
            </w:pPr>
            <w:r>
              <w:rPr>
                <w:b/>
                <w:bCs/>
                <w:color w:val="000000"/>
              </w:rPr>
              <w:t>250</w:t>
            </w:r>
          </w:p>
        </w:tc>
        <w:tc>
          <w:tcPr>
            <w:tcW w:w="1380" w:type="dxa"/>
            <w:tcBorders>
              <w:top w:val="nil"/>
              <w:left w:val="single" w:sz="8" w:space="0" w:color="auto"/>
              <w:bottom w:val="nil"/>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245</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-5</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98,0</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28</w:t>
            </w:r>
          </w:p>
        </w:tc>
        <w:tc>
          <w:tcPr>
            <w:tcW w:w="5060" w:type="dxa"/>
            <w:tcBorders>
              <w:top w:val="single" w:sz="4" w:space="0" w:color="auto"/>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 xml:space="preserve">      -valstybės rinkliava</w:t>
            </w:r>
          </w:p>
        </w:tc>
        <w:tc>
          <w:tcPr>
            <w:tcW w:w="1740" w:type="dxa"/>
            <w:tcBorders>
              <w:top w:val="single" w:sz="4" w:space="0" w:color="auto"/>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32</w:t>
            </w:r>
          </w:p>
        </w:tc>
        <w:tc>
          <w:tcPr>
            <w:tcW w:w="1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30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93,8</w:t>
            </w:r>
          </w:p>
        </w:tc>
      </w:tr>
      <w:tr w:rsidR="003371BF" w:rsidTr="003371BF">
        <w:trPr>
          <w:gridAfter w:val="5"/>
          <w:wAfter w:w="4800" w:type="dxa"/>
          <w:trHeight w:val="330"/>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right"/>
              <w:rPr>
                <w:color w:val="000000"/>
              </w:rPr>
            </w:pPr>
            <w:r>
              <w:rPr>
                <w:color w:val="000000"/>
              </w:rPr>
              <w:t>29</w:t>
            </w:r>
          </w:p>
        </w:tc>
        <w:tc>
          <w:tcPr>
            <w:tcW w:w="5060" w:type="dxa"/>
            <w:tcBorders>
              <w:top w:val="nil"/>
              <w:left w:val="nil"/>
              <w:bottom w:val="nil"/>
              <w:right w:val="single" w:sz="8" w:space="0" w:color="auto"/>
            </w:tcBorders>
            <w:shd w:val="clear" w:color="auto" w:fill="auto"/>
            <w:noWrap/>
            <w:vAlign w:val="center"/>
            <w:hideMark/>
          </w:tcPr>
          <w:p w:rsidR="003371BF" w:rsidRDefault="003371BF" w:rsidP="003371BF">
            <w:pPr>
              <w:rPr>
                <w:color w:val="000000"/>
              </w:rPr>
            </w:pPr>
            <w:r>
              <w:rPr>
                <w:color w:val="000000"/>
              </w:rPr>
              <w:t xml:space="preserve">     -  pajamos iš baudų ir konfiskacijos</w:t>
            </w:r>
          </w:p>
        </w:tc>
        <w:tc>
          <w:tcPr>
            <w:tcW w:w="1740" w:type="dxa"/>
            <w:tcBorders>
              <w:top w:val="nil"/>
              <w:left w:val="nil"/>
              <w:bottom w:val="single" w:sz="8" w:space="0" w:color="auto"/>
              <w:right w:val="nil"/>
            </w:tcBorders>
            <w:shd w:val="clear" w:color="auto" w:fill="auto"/>
            <w:noWrap/>
            <w:vAlign w:val="center"/>
            <w:hideMark/>
          </w:tcPr>
          <w:p w:rsidR="003371BF" w:rsidRDefault="003371BF" w:rsidP="003371BF">
            <w:pPr>
              <w:jc w:val="center"/>
              <w:rPr>
                <w:b/>
                <w:bCs/>
                <w:color w:val="000000"/>
              </w:rPr>
            </w:pPr>
            <w:r>
              <w:rPr>
                <w:b/>
                <w:bCs/>
                <w:color w:val="000000"/>
              </w:rPr>
              <w:t>10</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100,0</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30</w:t>
            </w:r>
          </w:p>
        </w:tc>
        <w:tc>
          <w:tcPr>
            <w:tcW w:w="5060" w:type="dxa"/>
            <w:tcBorders>
              <w:top w:val="single" w:sz="8" w:space="0" w:color="auto"/>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 xml:space="preserve">      - kitos pajamos</w:t>
            </w:r>
          </w:p>
        </w:tc>
        <w:tc>
          <w:tcPr>
            <w:tcW w:w="1740" w:type="dxa"/>
            <w:tcBorders>
              <w:top w:val="nil"/>
              <w:left w:val="nil"/>
              <w:bottom w:val="nil"/>
              <w:right w:val="nil"/>
            </w:tcBorders>
            <w:shd w:val="clear" w:color="auto" w:fill="auto"/>
            <w:noWrap/>
            <w:vAlign w:val="center"/>
            <w:hideMark/>
          </w:tcPr>
          <w:p w:rsidR="003371BF" w:rsidRDefault="003371BF" w:rsidP="003371BF">
            <w:pPr>
              <w:jc w:val="center"/>
              <w:rPr>
                <w:b/>
                <w:bCs/>
                <w:color w:val="000000"/>
              </w:rPr>
            </w:pPr>
            <w:r>
              <w:rPr>
                <w:b/>
                <w:bCs/>
                <w:color w:val="000000"/>
              </w:rPr>
              <w:t>5</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5</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100,0</w:t>
            </w:r>
          </w:p>
        </w:tc>
      </w:tr>
      <w:tr w:rsidR="003371BF" w:rsidTr="003371BF">
        <w:trPr>
          <w:gridAfter w:val="5"/>
          <w:wAfter w:w="4800" w:type="dxa"/>
          <w:trHeight w:val="1110"/>
        </w:trPr>
        <w:tc>
          <w:tcPr>
            <w:tcW w:w="811" w:type="dxa"/>
            <w:tcBorders>
              <w:top w:val="nil"/>
              <w:left w:val="single" w:sz="8" w:space="0" w:color="auto"/>
              <w:bottom w:val="single" w:sz="8" w:space="0" w:color="auto"/>
              <w:right w:val="nil"/>
            </w:tcBorders>
            <w:shd w:val="clear" w:color="000000" w:fill="EEECE1"/>
            <w:noWrap/>
            <w:vAlign w:val="center"/>
            <w:hideMark/>
          </w:tcPr>
          <w:p w:rsidR="003371BF" w:rsidRPr="00D64A6A" w:rsidRDefault="003371BF" w:rsidP="003371BF">
            <w:pPr>
              <w:jc w:val="right"/>
              <w:rPr>
                <w:color w:val="FF0000"/>
              </w:rPr>
            </w:pPr>
            <w:r w:rsidRPr="00D64A6A">
              <w:rPr>
                <w:color w:val="FF0000"/>
              </w:rPr>
              <w:t>31</w:t>
            </w:r>
          </w:p>
        </w:tc>
        <w:tc>
          <w:tcPr>
            <w:tcW w:w="5060" w:type="dxa"/>
            <w:tcBorders>
              <w:top w:val="nil"/>
              <w:left w:val="nil"/>
              <w:bottom w:val="single" w:sz="8" w:space="0" w:color="auto"/>
              <w:right w:val="single" w:sz="8" w:space="0" w:color="auto"/>
            </w:tcBorders>
            <w:shd w:val="clear" w:color="000000" w:fill="EEECE1"/>
            <w:vAlign w:val="center"/>
            <w:hideMark/>
          </w:tcPr>
          <w:p w:rsidR="003371BF" w:rsidRDefault="003371BF" w:rsidP="003371BF">
            <w:pPr>
              <w:rPr>
                <w:b/>
                <w:bCs/>
                <w:color w:val="FF0000"/>
              </w:rPr>
            </w:pPr>
            <w:r>
              <w:rPr>
                <w:b/>
                <w:bCs/>
                <w:color w:val="FF0000"/>
              </w:rPr>
              <w:t>IŠ VISO  PROGNOZUOJAMŲ PAJAMŲ  PAGAL BIUDŽETO ĮSTATYMĄ)  (21+22)</w:t>
            </w:r>
          </w:p>
        </w:tc>
        <w:tc>
          <w:tcPr>
            <w:tcW w:w="1740" w:type="dxa"/>
            <w:tcBorders>
              <w:top w:val="single" w:sz="8" w:space="0" w:color="auto"/>
              <w:left w:val="nil"/>
              <w:bottom w:val="single" w:sz="8" w:space="0" w:color="auto"/>
              <w:right w:val="single" w:sz="8" w:space="0" w:color="auto"/>
            </w:tcBorders>
            <w:shd w:val="clear" w:color="000000" w:fill="EEECE1"/>
            <w:noWrap/>
            <w:vAlign w:val="center"/>
            <w:hideMark/>
          </w:tcPr>
          <w:p w:rsidR="003371BF" w:rsidRDefault="003371BF" w:rsidP="003371BF">
            <w:pPr>
              <w:jc w:val="center"/>
              <w:rPr>
                <w:b/>
                <w:bCs/>
                <w:color w:val="FF0000"/>
              </w:rPr>
            </w:pPr>
            <w:r>
              <w:rPr>
                <w:b/>
                <w:bCs/>
                <w:color w:val="FF0000"/>
              </w:rPr>
              <w:t>18660</w:t>
            </w:r>
          </w:p>
        </w:tc>
        <w:tc>
          <w:tcPr>
            <w:tcW w:w="1380" w:type="dxa"/>
            <w:tcBorders>
              <w:top w:val="nil"/>
              <w:left w:val="nil"/>
              <w:bottom w:val="single" w:sz="8" w:space="0" w:color="auto"/>
              <w:right w:val="single" w:sz="8" w:space="0" w:color="auto"/>
            </w:tcBorders>
            <w:shd w:val="clear" w:color="000000" w:fill="EEECE1"/>
            <w:noWrap/>
            <w:vAlign w:val="center"/>
            <w:hideMark/>
          </w:tcPr>
          <w:p w:rsidR="003371BF" w:rsidRDefault="003371BF" w:rsidP="003371BF">
            <w:pPr>
              <w:jc w:val="center"/>
              <w:rPr>
                <w:b/>
                <w:bCs/>
                <w:color w:val="FF0000"/>
              </w:rPr>
            </w:pPr>
            <w:r>
              <w:rPr>
                <w:b/>
                <w:bCs/>
                <w:color w:val="FF0000"/>
              </w:rPr>
              <w:t>18966</w:t>
            </w:r>
          </w:p>
        </w:tc>
        <w:tc>
          <w:tcPr>
            <w:tcW w:w="1478" w:type="dxa"/>
            <w:tcBorders>
              <w:top w:val="nil"/>
              <w:left w:val="nil"/>
              <w:bottom w:val="single" w:sz="8" w:space="0" w:color="auto"/>
              <w:right w:val="single" w:sz="8" w:space="0" w:color="auto"/>
            </w:tcBorders>
            <w:shd w:val="clear" w:color="000000" w:fill="EEECE1"/>
            <w:noWrap/>
            <w:vAlign w:val="center"/>
            <w:hideMark/>
          </w:tcPr>
          <w:p w:rsidR="003371BF" w:rsidRDefault="003371BF" w:rsidP="003371BF">
            <w:pPr>
              <w:jc w:val="center"/>
              <w:rPr>
                <w:b/>
                <w:bCs/>
                <w:color w:val="FF0000"/>
                <w:sz w:val="20"/>
                <w:szCs w:val="20"/>
              </w:rPr>
            </w:pPr>
            <w:r>
              <w:rPr>
                <w:b/>
                <w:bCs/>
                <w:color w:val="FF0000"/>
                <w:sz w:val="20"/>
                <w:szCs w:val="20"/>
              </w:rPr>
              <w:t>306</w:t>
            </w:r>
          </w:p>
        </w:tc>
        <w:tc>
          <w:tcPr>
            <w:tcW w:w="960" w:type="dxa"/>
            <w:tcBorders>
              <w:top w:val="nil"/>
              <w:left w:val="nil"/>
              <w:bottom w:val="single" w:sz="8" w:space="0" w:color="auto"/>
              <w:right w:val="single" w:sz="8" w:space="0" w:color="auto"/>
            </w:tcBorders>
            <w:shd w:val="clear" w:color="000000" w:fill="EEECE1"/>
            <w:noWrap/>
            <w:vAlign w:val="center"/>
            <w:hideMark/>
          </w:tcPr>
          <w:p w:rsidR="003371BF" w:rsidRDefault="003371BF" w:rsidP="003371BF">
            <w:pPr>
              <w:jc w:val="center"/>
              <w:rPr>
                <w:b/>
                <w:bCs/>
                <w:color w:val="FF0000"/>
                <w:sz w:val="20"/>
                <w:szCs w:val="20"/>
              </w:rPr>
            </w:pPr>
            <w:r>
              <w:rPr>
                <w:b/>
                <w:bCs/>
                <w:color w:val="FF0000"/>
                <w:sz w:val="20"/>
                <w:szCs w:val="20"/>
              </w:rPr>
              <w:t>101,6</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32</w:t>
            </w:r>
          </w:p>
        </w:tc>
        <w:tc>
          <w:tcPr>
            <w:tcW w:w="50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Įstaigų pajamos už teikiamas paslaugas</w:t>
            </w:r>
          </w:p>
        </w:tc>
        <w:tc>
          <w:tcPr>
            <w:tcW w:w="174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1411,198</w:t>
            </w:r>
          </w:p>
        </w:tc>
        <w:tc>
          <w:tcPr>
            <w:tcW w:w="138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1250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-161,198</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88,6</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33</w:t>
            </w:r>
          </w:p>
        </w:tc>
        <w:tc>
          <w:tcPr>
            <w:tcW w:w="50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Aplinkos apsaugos rėmimo specialioji programa</w:t>
            </w:r>
          </w:p>
        </w:tc>
        <w:tc>
          <w:tcPr>
            <w:tcW w:w="174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125</w:t>
            </w:r>
          </w:p>
        </w:tc>
        <w:tc>
          <w:tcPr>
            <w:tcW w:w="138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150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25</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120,0</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34</w:t>
            </w:r>
          </w:p>
        </w:tc>
        <w:tc>
          <w:tcPr>
            <w:tcW w:w="50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r>
              <w:rPr>
                <w:color w:val="000000"/>
              </w:rPr>
              <w:t>Vietinės rinkliavos</w:t>
            </w:r>
          </w:p>
        </w:tc>
        <w:tc>
          <w:tcPr>
            <w:tcW w:w="174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650</w:t>
            </w:r>
          </w:p>
        </w:tc>
        <w:tc>
          <w:tcPr>
            <w:tcW w:w="138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650</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100,0</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auto" w:fill="auto"/>
            <w:noWrap/>
            <w:vAlign w:val="center"/>
            <w:hideMark/>
          </w:tcPr>
          <w:p w:rsidR="003371BF" w:rsidRDefault="003371BF" w:rsidP="003371BF">
            <w:pPr>
              <w:jc w:val="right"/>
              <w:rPr>
                <w:color w:val="000000"/>
              </w:rPr>
            </w:pPr>
            <w:r>
              <w:rPr>
                <w:color w:val="000000"/>
              </w:rPr>
              <w:t>35</w:t>
            </w:r>
          </w:p>
        </w:tc>
        <w:tc>
          <w:tcPr>
            <w:tcW w:w="50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rPr>
                <w:color w:val="000000"/>
              </w:rPr>
            </w:pPr>
            <w:proofErr w:type="spellStart"/>
            <w:r>
              <w:rPr>
                <w:color w:val="000000"/>
              </w:rPr>
              <w:t>Mater.ir</w:t>
            </w:r>
            <w:proofErr w:type="spellEnd"/>
            <w:r>
              <w:rPr>
                <w:color w:val="000000"/>
              </w:rPr>
              <w:t xml:space="preserve"> </w:t>
            </w:r>
            <w:proofErr w:type="spellStart"/>
            <w:r>
              <w:rPr>
                <w:color w:val="000000"/>
              </w:rPr>
              <w:t>nemater.turto</w:t>
            </w:r>
            <w:proofErr w:type="spellEnd"/>
            <w:r>
              <w:rPr>
                <w:color w:val="000000"/>
              </w:rPr>
              <w:t xml:space="preserve"> realizavimo pajamos</w:t>
            </w:r>
          </w:p>
        </w:tc>
        <w:tc>
          <w:tcPr>
            <w:tcW w:w="174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 </w:t>
            </w:r>
          </w:p>
        </w:tc>
        <w:tc>
          <w:tcPr>
            <w:tcW w:w="138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17</w:t>
            </w:r>
          </w:p>
        </w:tc>
        <w:tc>
          <w:tcPr>
            <w:tcW w:w="1478"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17</w:t>
            </w:r>
          </w:p>
        </w:tc>
        <w:tc>
          <w:tcPr>
            <w:tcW w:w="960" w:type="dxa"/>
            <w:tcBorders>
              <w:top w:val="nil"/>
              <w:left w:val="nil"/>
              <w:bottom w:val="single" w:sz="8" w:space="0" w:color="auto"/>
              <w:right w:val="single" w:sz="8" w:space="0" w:color="auto"/>
            </w:tcBorders>
            <w:shd w:val="clear" w:color="auto" w:fill="auto"/>
            <w:noWrap/>
            <w:vAlign w:val="center"/>
            <w:hideMark/>
          </w:tcPr>
          <w:p w:rsidR="003371BF" w:rsidRDefault="003371BF" w:rsidP="003371BF">
            <w:pPr>
              <w:jc w:val="center"/>
              <w:rPr>
                <w:b/>
                <w:bCs/>
                <w:color w:val="000000"/>
              </w:rPr>
            </w:pPr>
            <w:r>
              <w:rPr>
                <w:b/>
                <w:bCs/>
                <w:color w:val="000000"/>
              </w:rPr>
              <w:t> </w:t>
            </w:r>
          </w:p>
        </w:tc>
      </w:tr>
      <w:tr w:rsidR="003371BF" w:rsidTr="003371BF">
        <w:trPr>
          <w:gridAfter w:val="5"/>
          <w:wAfter w:w="4800" w:type="dxa"/>
          <w:trHeight w:val="960"/>
        </w:trPr>
        <w:tc>
          <w:tcPr>
            <w:tcW w:w="811" w:type="dxa"/>
            <w:tcBorders>
              <w:top w:val="nil"/>
              <w:left w:val="single" w:sz="8" w:space="0" w:color="auto"/>
              <w:bottom w:val="single" w:sz="8" w:space="0" w:color="auto"/>
              <w:right w:val="nil"/>
            </w:tcBorders>
            <w:shd w:val="clear" w:color="000000" w:fill="92D050"/>
            <w:noWrap/>
            <w:vAlign w:val="center"/>
            <w:hideMark/>
          </w:tcPr>
          <w:p w:rsidR="003371BF" w:rsidRDefault="003371BF" w:rsidP="003371BF">
            <w:pPr>
              <w:jc w:val="right"/>
              <w:rPr>
                <w:color w:val="000000"/>
              </w:rPr>
            </w:pPr>
            <w:r>
              <w:rPr>
                <w:color w:val="000000"/>
              </w:rPr>
              <w:t>36</w:t>
            </w:r>
          </w:p>
        </w:tc>
        <w:tc>
          <w:tcPr>
            <w:tcW w:w="5060" w:type="dxa"/>
            <w:tcBorders>
              <w:top w:val="nil"/>
              <w:left w:val="nil"/>
              <w:bottom w:val="single" w:sz="8" w:space="0" w:color="auto"/>
              <w:right w:val="single" w:sz="8" w:space="0" w:color="auto"/>
            </w:tcBorders>
            <w:shd w:val="clear" w:color="000000" w:fill="92D050"/>
            <w:vAlign w:val="center"/>
            <w:hideMark/>
          </w:tcPr>
          <w:p w:rsidR="003371BF" w:rsidRDefault="003371BF" w:rsidP="003371BF">
            <w:pPr>
              <w:rPr>
                <w:b/>
                <w:bCs/>
                <w:color w:val="000000"/>
              </w:rPr>
            </w:pPr>
            <w:r>
              <w:rPr>
                <w:b/>
                <w:bCs/>
                <w:color w:val="000000"/>
              </w:rPr>
              <w:t>IŠ VISO BIUDŽETO PAJAMOS SAVARANKIŠKAI FUNKCIJAI (31+32+33+34+35)</w:t>
            </w:r>
          </w:p>
        </w:tc>
        <w:tc>
          <w:tcPr>
            <w:tcW w:w="1740" w:type="dxa"/>
            <w:tcBorders>
              <w:top w:val="nil"/>
              <w:left w:val="nil"/>
              <w:bottom w:val="single" w:sz="8" w:space="0" w:color="auto"/>
              <w:right w:val="single" w:sz="8" w:space="0" w:color="auto"/>
            </w:tcBorders>
            <w:shd w:val="clear" w:color="000000" w:fill="92D050"/>
            <w:noWrap/>
            <w:vAlign w:val="center"/>
            <w:hideMark/>
          </w:tcPr>
          <w:p w:rsidR="003371BF" w:rsidRDefault="003371BF" w:rsidP="003371BF">
            <w:pPr>
              <w:jc w:val="center"/>
              <w:rPr>
                <w:b/>
                <w:bCs/>
                <w:color w:val="000000"/>
              </w:rPr>
            </w:pPr>
            <w:r>
              <w:rPr>
                <w:b/>
                <w:bCs/>
                <w:color w:val="000000"/>
              </w:rPr>
              <w:t>20846,198</w:t>
            </w:r>
          </w:p>
        </w:tc>
        <w:tc>
          <w:tcPr>
            <w:tcW w:w="1380" w:type="dxa"/>
            <w:tcBorders>
              <w:top w:val="nil"/>
              <w:left w:val="nil"/>
              <w:bottom w:val="single" w:sz="8" w:space="0" w:color="auto"/>
              <w:right w:val="single" w:sz="8" w:space="0" w:color="auto"/>
            </w:tcBorders>
            <w:shd w:val="clear" w:color="000000" w:fill="92D050"/>
            <w:noWrap/>
            <w:vAlign w:val="center"/>
            <w:hideMark/>
          </w:tcPr>
          <w:p w:rsidR="003371BF" w:rsidRDefault="003371BF" w:rsidP="003371BF">
            <w:pPr>
              <w:jc w:val="center"/>
              <w:rPr>
                <w:b/>
                <w:bCs/>
                <w:color w:val="000000"/>
              </w:rPr>
            </w:pPr>
            <w:r>
              <w:rPr>
                <w:b/>
                <w:bCs/>
                <w:color w:val="000000"/>
              </w:rPr>
              <w:t>21033</w:t>
            </w:r>
          </w:p>
        </w:tc>
        <w:tc>
          <w:tcPr>
            <w:tcW w:w="1478" w:type="dxa"/>
            <w:tcBorders>
              <w:top w:val="nil"/>
              <w:left w:val="nil"/>
              <w:bottom w:val="single" w:sz="8" w:space="0" w:color="auto"/>
              <w:right w:val="single" w:sz="8" w:space="0" w:color="auto"/>
            </w:tcBorders>
            <w:shd w:val="clear" w:color="000000" w:fill="92D050"/>
            <w:noWrap/>
            <w:vAlign w:val="center"/>
            <w:hideMark/>
          </w:tcPr>
          <w:p w:rsidR="003371BF" w:rsidRDefault="003371BF" w:rsidP="003371BF">
            <w:pPr>
              <w:jc w:val="center"/>
              <w:rPr>
                <w:b/>
                <w:bCs/>
                <w:color w:val="000000"/>
              </w:rPr>
            </w:pPr>
            <w:r>
              <w:rPr>
                <w:b/>
                <w:bCs/>
                <w:color w:val="000000"/>
              </w:rPr>
              <w:t>186,802</w:t>
            </w:r>
          </w:p>
        </w:tc>
        <w:tc>
          <w:tcPr>
            <w:tcW w:w="960" w:type="dxa"/>
            <w:tcBorders>
              <w:top w:val="nil"/>
              <w:left w:val="nil"/>
              <w:bottom w:val="single" w:sz="8" w:space="0" w:color="auto"/>
              <w:right w:val="single" w:sz="8" w:space="0" w:color="auto"/>
            </w:tcBorders>
            <w:shd w:val="clear" w:color="000000" w:fill="92D050"/>
            <w:noWrap/>
            <w:vAlign w:val="center"/>
            <w:hideMark/>
          </w:tcPr>
          <w:p w:rsidR="003371BF" w:rsidRDefault="003371BF" w:rsidP="003371BF">
            <w:pPr>
              <w:jc w:val="center"/>
              <w:rPr>
                <w:b/>
                <w:bCs/>
                <w:color w:val="000000"/>
              </w:rPr>
            </w:pPr>
            <w:r>
              <w:rPr>
                <w:b/>
                <w:bCs/>
                <w:color w:val="000000"/>
              </w:rPr>
              <w:t>100,9</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000000" w:fill="CCC0DA"/>
            <w:noWrap/>
            <w:vAlign w:val="center"/>
            <w:hideMark/>
          </w:tcPr>
          <w:p w:rsidR="003371BF" w:rsidRDefault="003371BF" w:rsidP="003371BF">
            <w:pPr>
              <w:jc w:val="right"/>
              <w:rPr>
                <w:color w:val="000000"/>
              </w:rPr>
            </w:pPr>
            <w:r>
              <w:rPr>
                <w:color w:val="000000"/>
              </w:rPr>
              <w:t>37</w:t>
            </w:r>
          </w:p>
        </w:tc>
        <w:tc>
          <w:tcPr>
            <w:tcW w:w="5060" w:type="dxa"/>
            <w:tcBorders>
              <w:top w:val="nil"/>
              <w:left w:val="nil"/>
              <w:bottom w:val="single" w:sz="8" w:space="0" w:color="auto"/>
              <w:right w:val="single" w:sz="8" w:space="0" w:color="auto"/>
            </w:tcBorders>
            <w:shd w:val="clear" w:color="000000" w:fill="CCC0DA"/>
            <w:vAlign w:val="center"/>
            <w:hideMark/>
          </w:tcPr>
          <w:p w:rsidR="003371BF" w:rsidRDefault="003371BF" w:rsidP="003371BF">
            <w:pPr>
              <w:rPr>
                <w:b/>
                <w:bCs/>
                <w:color w:val="000000"/>
              </w:rPr>
            </w:pPr>
            <w:r>
              <w:rPr>
                <w:b/>
                <w:bCs/>
                <w:color w:val="000000"/>
              </w:rPr>
              <w:t>Laisvas lėšų likutis</w:t>
            </w:r>
          </w:p>
        </w:tc>
        <w:tc>
          <w:tcPr>
            <w:tcW w:w="174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1111,31074</w:t>
            </w:r>
          </w:p>
        </w:tc>
        <w:tc>
          <w:tcPr>
            <w:tcW w:w="138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1267,63168</w:t>
            </w:r>
          </w:p>
        </w:tc>
        <w:tc>
          <w:tcPr>
            <w:tcW w:w="1478"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156,3209</w:t>
            </w:r>
          </w:p>
        </w:tc>
        <w:tc>
          <w:tcPr>
            <w:tcW w:w="96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114,1</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000000" w:fill="CCC0DA"/>
            <w:noWrap/>
            <w:vAlign w:val="center"/>
            <w:hideMark/>
          </w:tcPr>
          <w:p w:rsidR="003371BF" w:rsidRDefault="003371BF" w:rsidP="003371BF">
            <w:pPr>
              <w:jc w:val="right"/>
              <w:rPr>
                <w:color w:val="000000"/>
              </w:rPr>
            </w:pPr>
            <w:r>
              <w:rPr>
                <w:color w:val="000000"/>
              </w:rPr>
              <w:t>38 </w:t>
            </w:r>
          </w:p>
        </w:tc>
        <w:tc>
          <w:tcPr>
            <w:tcW w:w="5060" w:type="dxa"/>
            <w:tcBorders>
              <w:top w:val="nil"/>
              <w:left w:val="nil"/>
              <w:bottom w:val="single" w:sz="8" w:space="0" w:color="auto"/>
              <w:right w:val="single" w:sz="8" w:space="0" w:color="auto"/>
            </w:tcBorders>
            <w:shd w:val="clear" w:color="000000" w:fill="CCC0DA"/>
            <w:vAlign w:val="center"/>
            <w:hideMark/>
          </w:tcPr>
          <w:p w:rsidR="003371BF" w:rsidRDefault="003371BF" w:rsidP="003371BF">
            <w:pPr>
              <w:rPr>
                <w:b/>
                <w:bCs/>
                <w:color w:val="000000"/>
              </w:rPr>
            </w:pPr>
            <w:r>
              <w:rPr>
                <w:b/>
                <w:bCs/>
                <w:color w:val="000000"/>
              </w:rPr>
              <w:t>Skolintos lėšos</w:t>
            </w:r>
          </w:p>
        </w:tc>
        <w:tc>
          <w:tcPr>
            <w:tcW w:w="174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 </w:t>
            </w:r>
          </w:p>
        </w:tc>
        <w:tc>
          <w:tcPr>
            <w:tcW w:w="138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228,9</w:t>
            </w:r>
          </w:p>
        </w:tc>
        <w:tc>
          <w:tcPr>
            <w:tcW w:w="1478"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 </w:t>
            </w:r>
          </w:p>
        </w:tc>
        <w:tc>
          <w:tcPr>
            <w:tcW w:w="960" w:type="dxa"/>
            <w:tcBorders>
              <w:top w:val="nil"/>
              <w:left w:val="nil"/>
              <w:bottom w:val="single" w:sz="8" w:space="0" w:color="auto"/>
              <w:right w:val="single" w:sz="8" w:space="0" w:color="auto"/>
            </w:tcBorders>
            <w:shd w:val="clear" w:color="000000" w:fill="CCC0DA"/>
            <w:noWrap/>
            <w:vAlign w:val="center"/>
            <w:hideMark/>
          </w:tcPr>
          <w:p w:rsidR="003371BF" w:rsidRDefault="003371BF" w:rsidP="003371BF">
            <w:pPr>
              <w:jc w:val="center"/>
              <w:rPr>
                <w:b/>
                <w:bCs/>
                <w:color w:val="000000"/>
              </w:rPr>
            </w:pPr>
            <w:r>
              <w:rPr>
                <w:b/>
                <w:bCs/>
                <w:color w:val="000000"/>
              </w:rPr>
              <w:t> </w:t>
            </w:r>
          </w:p>
        </w:tc>
      </w:tr>
      <w:tr w:rsidR="003371BF" w:rsidTr="003371BF">
        <w:trPr>
          <w:gridAfter w:val="5"/>
          <w:wAfter w:w="4800" w:type="dxa"/>
          <w:trHeight w:val="330"/>
        </w:trPr>
        <w:tc>
          <w:tcPr>
            <w:tcW w:w="811" w:type="dxa"/>
            <w:tcBorders>
              <w:top w:val="nil"/>
              <w:left w:val="single" w:sz="8" w:space="0" w:color="auto"/>
              <w:bottom w:val="single" w:sz="8" w:space="0" w:color="auto"/>
              <w:right w:val="nil"/>
            </w:tcBorders>
            <w:shd w:val="clear" w:color="000000" w:fill="FFFF00"/>
            <w:noWrap/>
            <w:vAlign w:val="center"/>
            <w:hideMark/>
          </w:tcPr>
          <w:p w:rsidR="003371BF" w:rsidRDefault="003371BF" w:rsidP="003371BF">
            <w:pPr>
              <w:jc w:val="right"/>
              <w:rPr>
                <w:b/>
                <w:bCs/>
                <w:color w:val="000000"/>
              </w:rPr>
            </w:pPr>
            <w:r>
              <w:rPr>
                <w:b/>
                <w:bCs/>
                <w:color w:val="000000"/>
              </w:rPr>
              <w:t>39</w:t>
            </w:r>
          </w:p>
        </w:tc>
        <w:tc>
          <w:tcPr>
            <w:tcW w:w="506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rPr>
                <w:b/>
                <w:bCs/>
                <w:color w:val="000000"/>
              </w:rPr>
            </w:pPr>
            <w:r>
              <w:rPr>
                <w:b/>
                <w:bCs/>
                <w:color w:val="000000"/>
              </w:rPr>
              <w:t>IŠ VISO PAJAMŲ (20+36+37+38)</w:t>
            </w:r>
          </w:p>
        </w:tc>
        <w:tc>
          <w:tcPr>
            <w:tcW w:w="174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jc w:val="right"/>
              <w:rPr>
                <w:b/>
                <w:bCs/>
                <w:color w:val="000000"/>
              </w:rPr>
            </w:pPr>
            <w:r>
              <w:rPr>
                <w:b/>
                <w:bCs/>
                <w:color w:val="000000"/>
              </w:rPr>
              <w:t>34224,367</w:t>
            </w:r>
          </w:p>
        </w:tc>
        <w:tc>
          <w:tcPr>
            <w:tcW w:w="138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jc w:val="right"/>
              <w:rPr>
                <w:b/>
                <w:bCs/>
                <w:color w:val="000000"/>
              </w:rPr>
            </w:pPr>
            <w:r>
              <w:rPr>
                <w:b/>
                <w:bCs/>
                <w:color w:val="000000"/>
              </w:rPr>
              <w:t>35113,403</w:t>
            </w:r>
          </w:p>
        </w:tc>
        <w:tc>
          <w:tcPr>
            <w:tcW w:w="1478"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jc w:val="center"/>
              <w:rPr>
                <w:b/>
                <w:bCs/>
                <w:color w:val="000000"/>
              </w:rPr>
            </w:pPr>
            <w:r>
              <w:rPr>
                <w:b/>
                <w:bCs/>
                <w:color w:val="000000"/>
              </w:rPr>
              <w:t>889,0353</w:t>
            </w:r>
          </w:p>
        </w:tc>
        <w:tc>
          <w:tcPr>
            <w:tcW w:w="960" w:type="dxa"/>
            <w:tcBorders>
              <w:top w:val="nil"/>
              <w:left w:val="nil"/>
              <w:bottom w:val="single" w:sz="8" w:space="0" w:color="auto"/>
              <w:right w:val="single" w:sz="8" w:space="0" w:color="auto"/>
            </w:tcBorders>
            <w:shd w:val="clear" w:color="000000" w:fill="FFFF00"/>
            <w:noWrap/>
            <w:vAlign w:val="center"/>
            <w:hideMark/>
          </w:tcPr>
          <w:p w:rsidR="003371BF" w:rsidRDefault="003371BF" w:rsidP="003371BF">
            <w:pPr>
              <w:jc w:val="center"/>
              <w:rPr>
                <w:b/>
                <w:bCs/>
                <w:color w:val="000000"/>
              </w:rPr>
            </w:pPr>
            <w:r>
              <w:rPr>
                <w:b/>
                <w:bCs/>
                <w:color w:val="000000"/>
              </w:rPr>
              <w:t>102,6</w:t>
            </w:r>
          </w:p>
        </w:tc>
      </w:tr>
    </w:tbl>
    <w:p w:rsidR="00D2446A" w:rsidRDefault="00D2446A" w:rsidP="00BC51FA">
      <w:pPr>
        <w:ind w:firstLine="709"/>
        <w:jc w:val="both"/>
        <w:rPr>
          <w:noProof/>
        </w:rPr>
      </w:pPr>
    </w:p>
    <w:p w:rsidR="00D64A6A" w:rsidRDefault="00D64A6A" w:rsidP="00BC51FA">
      <w:pPr>
        <w:ind w:firstLine="709"/>
        <w:jc w:val="both"/>
        <w:rPr>
          <w:noProof/>
        </w:rPr>
      </w:pPr>
    </w:p>
    <w:p w:rsidR="00BC51FA" w:rsidRDefault="00564A31" w:rsidP="00BC51FA">
      <w:pPr>
        <w:ind w:firstLine="709"/>
        <w:jc w:val="both"/>
        <w:rPr>
          <w:noProof/>
        </w:rPr>
      </w:pPr>
      <w:r>
        <w:rPr>
          <w:noProof/>
        </w:rPr>
        <w:t>Pagal FM rodiklius</w:t>
      </w:r>
      <w:r w:rsidR="00D2446A">
        <w:rPr>
          <w:noProof/>
        </w:rPr>
        <w:t xml:space="preserve"> į</w:t>
      </w:r>
      <w:r>
        <w:rPr>
          <w:noProof/>
        </w:rPr>
        <w:t>staigų už teikiamas paslaugas numatyta 1250 tūkst.eurų</w:t>
      </w:r>
      <w:r w:rsidR="00D2446A">
        <w:rPr>
          <w:noProof/>
        </w:rPr>
        <w:t xml:space="preserve"> pajamų</w:t>
      </w:r>
      <w:r>
        <w:rPr>
          <w:noProof/>
        </w:rPr>
        <w:t>, tačiau įstaigos pakoregavo savo planuojamas uždirbti pajamas ir į biudžeto apimtį įtraukta suma</w:t>
      </w:r>
      <w:r w:rsidR="00D2446A">
        <w:rPr>
          <w:noProof/>
        </w:rPr>
        <w:t xml:space="preserve"> </w:t>
      </w:r>
      <w:r w:rsidR="00D2446A" w:rsidRPr="00374BD0">
        <w:t>–</w:t>
      </w:r>
      <w:r>
        <w:rPr>
          <w:noProof/>
        </w:rPr>
        <w:t xml:space="preserve">- </w:t>
      </w:r>
      <w:r w:rsidR="008E6832">
        <w:rPr>
          <w:noProof/>
        </w:rPr>
        <w:t>1300,258 tūkst,eurų.</w:t>
      </w:r>
    </w:p>
    <w:p w:rsidR="008F5909" w:rsidRDefault="00BC51FA" w:rsidP="00BC51FA">
      <w:pPr>
        <w:ind w:firstLine="709"/>
        <w:jc w:val="both"/>
      </w:pPr>
      <w:r w:rsidRPr="0000438B">
        <w:rPr>
          <w:noProof/>
        </w:rPr>
        <w:t>Lyginant su 20</w:t>
      </w:r>
      <w:r>
        <w:rPr>
          <w:noProof/>
        </w:rPr>
        <w:t>20</w:t>
      </w:r>
      <w:r w:rsidRPr="0000438B">
        <w:rPr>
          <w:noProof/>
        </w:rPr>
        <w:t xml:space="preserve"> m. patvirtintomis pajamomis, 20</w:t>
      </w:r>
      <w:r>
        <w:rPr>
          <w:noProof/>
        </w:rPr>
        <w:t>21</w:t>
      </w:r>
      <w:r w:rsidRPr="0000438B">
        <w:rPr>
          <w:noProof/>
        </w:rPr>
        <w:t xml:space="preserve"> m. prognozuojamos pajamos didėja </w:t>
      </w:r>
      <w:r>
        <w:rPr>
          <w:noProof/>
        </w:rPr>
        <w:t>306 tūkst.</w:t>
      </w:r>
      <w:r w:rsidRPr="0000438B">
        <w:rPr>
          <w:noProof/>
        </w:rPr>
        <w:t xml:space="preserve"> eurų: </w:t>
      </w:r>
      <w:r>
        <w:rPr>
          <w:noProof/>
        </w:rPr>
        <w:t>GPM</w:t>
      </w:r>
      <w:r w:rsidRPr="0000438B">
        <w:t xml:space="preserve"> didėja </w:t>
      </w:r>
      <w:r>
        <w:t>288 tūkst</w:t>
      </w:r>
      <w:r w:rsidRPr="0000438B">
        <w:t>. eurų,</w:t>
      </w:r>
      <w:r>
        <w:t xml:space="preserve"> o visos pajamos savarankiškai fu</w:t>
      </w:r>
      <w:r w:rsidR="008F5909">
        <w:t>nkcijai didėja 186,8 tūkst.</w:t>
      </w:r>
      <w:r w:rsidR="00D2446A">
        <w:t xml:space="preserve"> </w:t>
      </w:r>
      <w:r w:rsidR="008F5909">
        <w:t>eurų.</w:t>
      </w:r>
      <w:r>
        <w:t xml:space="preserve"> </w:t>
      </w:r>
      <w:r w:rsidR="008F5909">
        <w:t>D</w:t>
      </w:r>
      <w:r w:rsidRPr="0000438B">
        <w:t xml:space="preserve">otacijos </w:t>
      </w:r>
      <w:r w:rsidR="0061794A">
        <w:t>didėja 317</w:t>
      </w:r>
      <w:r>
        <w:t xml:space="preserve"> tūkst. eurų, lėšų likučiai 156,3 tūkst.</w:t>
      </w:r>
      <w:r w:rsidR="00D2446A">
        <w:t xml:space="preserve"> </w:t>
      </w:r>
      <w:r>
        <w:t>eurų didesni nei buvo pernai</w:t>
      </w:r>
      <w:r w:rsidR="008F5909">
        <w:t>. Š</w:t>
      </w:r>
      <w:r>
        <w:t>iais metais pajamose atsiranda skolintos lėšos</w:t>
      </w:r>
      <w:r w:rsidR="00D2446A">
        <w:t xml:space="preserve"> – </w:t>
      </w:r>
      <w:r w:rsidR="00FF0AEB">
        <w:t xml:space="preserve">185,88 </w:t>
      </w:r>
      <w:r w:rsidR="003371BF">
        <w:t>tūkst.</w:t>
      </w:r>
      <w:r w:rsidR="00D2446A">
        <w:t xml:space="preserve"> </w:t>
      </w:r>
      <w:r w:rsidR="008F5909">
        <w:t>eurų-</w:t>
      </w:r>
      <w:r w:rsidR="00D2446A">
        <w:t>l.-d. ,,</w:t>
      </w:r>
      <w:r w:rsidR="008F5909">
        <w:t>Nykštukas</w:t>
      </w:r>
      <w:r w:rsidR="00D2446A">
        <w:t>“</w:t>
      </w:r>
      <w:r w:rsidR="008F5909">
        <w:t xml:space="preserve"> renovacijai pasiskolintos lėšos</w:t>
      </w:r>
      <w:r w:rsidR="00FF0AEB">
        <w:t xml:space="preserve"> ( dalis lėšų</w:t>
      </w:r>
      <w:r w:rsidR="00D2446A">
        <w:t xml:space="preserve"> </w:t>
      </w:r>
      <w:r w:rsidR="00FF0AEB">
        <w:t>-</w:t>
      </w:r>
      <w:r w:rsidR="00D2446A">
        <w:t xml:space="preserve"> </w:t>
      </w:r>
      <w:r w:rsidR="00FF0AEB">
        <w:t>43 tūkst.</w:t>
      </w:r>
      <w:r w:rsidR="00D2446A">
        <w:t xml:space="preserve"> </w:t>
      </w:r>
      <w:r w:rsidR="00FF0AEB">
        <w:t xml:space="preserve">eurų </w:t>
      </w:r>
      <w:r w:rsidR="00D2446A" w:rsidRPr="00374BD0">
        <w:t>–</w:t>
      </w:r>
      <w:r w:rsidR="00D2446A">
        <w:t xml:space="preserve"> </w:t>
      </w:r>
      <w:r w:rsidR="00FF0AEB">
        <w:t xml:space="preserve">paskolos panaudota 2020 metais) </w:t>
      </w:r>
      <w:r w:rsidR="008F5909">
        <w:t>. Kol kas nėra patvirtintos Kelių priežiūros ir plėtros programos lėšos (KPPP).</w:t>
      </w:r>
    </w:p>
    <w:p w:rsidR="008F5909" w:rsidRDefault="008F5909" w:rsidP="00BC51FA">
      <w:pPr>
        <w:ind w:firstLine="709"/>
        <w:jc w:val="both"/>
      </w:pPr>
    </w:p>
    <w:p w:rsidR="008E6832" w:rsidRPr="009C133F" w:rsidRDefault="00BC51FA" w:rsidP="008E6832">
      <w:pPr>
        <w:ind w:firstLine="709"/>
        <w:jc w:val="both"/>
        <w:rPr>
          <w:b/>
        </w:rPr>
      </w:pPr>
      <w:r w:rsidRPr="0000438B">
        <w:t xml:space="preserve"> </w:t>
      </w:r>
      <w:r w:rsidR="008E6832" w:rsidRPr="009C133F">
        <w:rPr>
          <w:b/>
        </w:rPr>
        <w:t>2021 M. PLANO IR 2020M. ĮVYKDYMO</w:t>
      </w:r>
      <w:r w:rsidR="003371BF">
        <w:rPr>
          <w:b/>
        </w:rPr>
        <w:t xml:space="preserve"> </w:t>
      </w:r>
      <w:r w:rsidR="00FA7703">
        <w:rPr>
          <w:b/>
        </w:rPr>
        <w:t>MOKESČIŲ IR</w:t>
      </w:r>
      <w:r w:rsidR="008E6832" w:rsidRPr="009C133F">
        <w:rPr>
          <w:b/>
        </w:rPr>
        <w:t xml:space="preserve"> PAJAMŲ POKYTIS</w:t>
      </w:r>
    </w:p>
    <w:p w:rsidR="008E6832" w:rsidRDefault="008E6832" w:rsidP="008E6832">
      <w:pPr>
        <w:ind w:firstLine="709"/>
        <w:jc w:val="both"/>
      </w:pPr>
      <w:r>
        <w:tab/>
      </w:r>
      <w:r>
        <w:tab/>
      </w:r>
      <w:r>
        <w:tab/>
      </w:r>
      <w:r>
        <w:tab/>
      </w:r>
      <w:r>
        <w:tab/>
        <w:t xml:space="preserve">      Sumos-tūkst.</w:t>
      </w:r>
      <w:r w:rsidR="00D2446A">
        <w:t xml:space="preserve"> </w:t>
      </w:r>
      <w:r>
        <w:t>eurų</w:t>
      </w:r>
    </w:p>
    <w:p w:rsidR="009F2665" w:rsidRDefault="004B1D4D" w:rsidP="00497BED">
      <w:pPr>
        <w:ind w:firstLine="709"/>
        <w:jc w:val="both"/>
      </w:pPr>
      <w:r>
        <w:rPr>
          <w:noProof/>
        </w:rPr>
        <w:lastRenderedPageBreak/>
        <w:drawing>
          <wp:inline distT="0" distB="0" distL="0" distR="0">
            <wp:extent cx="5762625" cy="3686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686175"/>
                    </a:xfrm>
                    <a:prstGeom prst="rect">
                      <a:avLst/>
                    </a:prstGeom>
                    <a:noFill/>
                    <a:ln>
                      <a:noFill/>
                    </a:ln>
                  </pic:spPr>
                </pic:pic>
              </a:graphicData>
            </a:graphic>
          </wp:inline>
        </w:drawing>
      </w:r>
    </w:p>
    <w:p w:rsidR="009F2665" w:rsidRDefault="009F2665" w:rsidP="00497BED">
      <w:pPr>
        <w:jc w:val="both"/>
      </w:pPr>
    </w:p>
    <w:p w:rsidR="009F2665" w:rsidRDefault="009F2665" w:rsidP="00BC51FA">
      <w:pPr>
        <w:ind w:firstLine="851"/>
        <w:jc w:val="both"/>
      </w:pPr>
    </w:p>
    <w:p w:rsidR="00D2446A" w:rsidRDefault="00BC51FA" w:rsidP="00D2446A">
      <w:pPr>
        <w:ind w:firstLine="851"/>
        <w:jc w:val="both"/>
        <w:rPr>
          <w:b/>
        </w:rPr>
      </w:pPr>
      <w:r w:rsidRPr="0000438B">
        <w:t>20</w:t>
      </w:r>
      <w:r>
        <w:t>21</w:t>
      </w:r>
      <w:r w:rsidRPr="0000438B">
        <w:t xml:space="preserve"> m. planuojamas pajamos, </w:t>
      </w:r>
      <w:r w:rsidR="00D2446A">
        <w:t>palyginti</w:t>
      </w:r>
      <w:r w:rsidRPr="0000438B">
        <w:t xml:space="preserve"> su praėjusių metų įvykdytomis, didėja </w:t>
      </w:r>
      <w:r w:rsidR="008E6832">
        <w:t xml:space="preserve">  989,3 </w:t>
      </w:r>
      <w:r w:rsidR="00E310D5">
        <w:t>tūkst.</w:t>
      </w:r>
      <w:r w:rsidRPr="0000438B">
        <w:t xml:space="preserve"> eurų. Didėjimą</w:t>
      </w:r>
      <w:r>
        <w:t xml:space="preserve"> nulemia </w:t>
      </w:r>
      <w:r w:rsidR="00E310D5">
        <w:t>1,24</w:t>
      </w:r>
      <w:r>
        <w:t xml:space="preserve"> mln. eurų didėjančios pajamos iš GPM. </w:t>
      </w:r>
      <w:r w:rsidR="00374BD0">
        <w:t>Jos sudaro net 50,8 proc. visų biudžeto paj</w:t>
      </w:r>
      <w:r w:rsidR="00F810E9">
        <w:t>amų( kartu su dotacijomis, skoli</w:t>
      </w:r>
      <w:r w:rsidR="00374BD0">
        <w:t>ntomis lėšomis ir laisvu lėšų likučiu).</w:t>
      </w:r>
      <w:r w:rsidR="00E310D5">
        <w:t xml:space="preserve"> Visos kitos pajamos</w:t>
      </w:r>
      <w:r w:rsidR="00D2446A">
        <w:t>, palyginti</w:t>
      </w:r>
      <w:r w:rsidR="00E310D5">
        <w:t xml:space="preserve"> su įvykdymu, arba neženkliai didėja arba neženkliai mažėja. Jų įvykdymas realus, ko negalima pasakyti apie gyventojų pajamų mokestį. 2020 metais GPM užduotis liko neįvykdyta 952,8 tūkst.</w:t>
      </w:r>
      <w:r w:rsidR="00D2446A">
        <w:t xml:space="preserve"> </w:t>
      </w:r>
      <w:r w:rsidR="00E310D5">
        <w:t xml:space="preserve">eurų. </w:t>
      </w:r>
      <w:r w:rsidR="008910EB">
        <w:t xml:space="preserve">Tikėtina, kad ir </w:t>
      </w:r>
      <w:r w:rsidR="00E310D5">
        <w:t xml:space="preserve"> šiais metais užprogramuotas </w:t>
      </w:r>
      <w:r w:rsidR="008910EB">
        <w:t xml:space="preserve">panašus ar netgi didesnis </w:t>
      </w:r>
      <w:r w:rsidR="00E310D5">
        <w:t>šių pajamų nesurinkimas</w:t>
      </w:r>
      <w:r w:rsidR="00374BD0">
        <w:t>, kas iš esmė</w:t>
      </w:r>
      <w:r w:rsidR="00AC796C">
        <w:t>s</w:t>
      </w:r>
      <w:r w:rsidR="00374BD0">
        <w:t xml:space="preserve"> ir įt</w:t>
      </w:r>
      <w:r w:rsidR="00F810E9">
        <w:t>a</w:t>
      </w:r>
      <w:r w:rsidR="00197640">
        <w:t>kos bendrą pajamų surinkimą.</w:t>
      </w:r>
    </w:p>
    <w:p w:rsidR="00693B79" w:rsidRDefault="007C60FE" w:rsidP="00693B79">
      <w:pPr>
        <w:ind w:firstLine="851"/>
        <w:jc w:val="both"/>
      </w:pPr>
      <w:r w:rsidRPr="00951622">
        <w:rPr>
          <w:color w:val="000000"/>
        </w:rPr>
        <w:t xml:space="preserve">Planuojamos </w:t>
      </w:r>
      <w:r w:rsidR="00442BFB" w:rsidRPr="00951622">
        <w:rPr>
          <w:color w:val="000000"/>
        </w:rPr>
        <w:t>20</w:t>
      </w:r>
      <w:r w:rsidR="00197640" w:rsidRPr="00951622">
        <w:rPr>
          <w:color w:val="000000"/>
        </w:rPr>
        <w:t>21</w:t>
      </w:r>
      <w:r w:rsidRPr="00951622">
        <w:rPr>
          <w:color w:val="000000"/>
        </w:rPr>
        <w:t xml:space="preserve"> metų biudžeto išlaidos</w:t>
      </w:r>
      <w:r w:rsidR="00CE3268" w:rsidRPr="00951622">
        <w:rPr>
          <w:color w:val="000000"/>
        </w:rPr>
        <w:t xml:space="preserve"> </w:t>
      </w:r>
      <w:r w:rsidR="00061734" w:rsidRPr="00951622">
        <w:rPr>
          <w:color w:val="000000"/>
        </w:rPr>
        <w:t>(kartu su apyvartos lėšomis</w:t>
      </w:r>
      <w:r w:rsidR="00197640" w:rsidRPr="00951622">
        <w:rPr>
          <w:color w:val="000000"/>
        </w:rPr>
        <w:t xml:space="preserve"> ir skolintomis lėšomis</w:t>
      </w:r>
      <w:r w:rsidR="00061734" w:rsidRPr="00951622">
        <w:rPr>
          <w:color w:val="000000"/>
        </w:rPr>
        <w:t>)</w:t>
      </w:r>
      <w:r w:rsidRPr="00951622">
        <w:rPr>
          <w:color w:val="000000"/>
        </w:rPr>
        <w:t xml:space="preserve"> </w:t>
      </w:r>
      <w:r w:rsidR="00197640" w:rsidRPr="00951622">
        <w:rPr>
          <w:color w:val="000000"/>
        </w:rPr>
        <w:t>sudaro 35</w:t>
      </w:r>
      <w:r w:rsidR="0061794A">
        <w:rPr>
          <w:color w:val="000000"/>
        </w:rPr>
        <w:t> </w:t>
      </w:r>
      <w:r w:rsidR="00197640" w:rsidRPr="00951622">
        <w:rPr>
          <w:color w:val="000000"/>
        </w:rPr>
        <w:t>1</w:t>
      </w:r>
      <w:r w:rsidR="0061794A">
        <w:rPr>
          <w:color w:val="000000"/>
        </w:rPr>
        <w:t>20,62558</w:t>
      </w:r>
      <w:r w:rsidR="00197640" w:rsidRPr="00951622">
        <w:rPr>
          <w:color w:val="000000"/>
        </w:rPr>
        <w:t xml:space="preserve"> tūkst.</w:t>
      </w:r>
      <w:r w:rsidR="00693B79">
        <w:rPr>
          <w:color w:val="000000"/>
        </w:rPr>
        <w:t xml:space="preserve"> </w:t>
      </w:r>
      <w:r w:rsidR="00197640" w:rsidRPr="00951622">
        <w:rPr>
          <w:color w:val="000000"/>
        </w:rPr>
        <w:t>eurų</w:t>
      </w:r>
      <w:r w:rsidR="00CE3268" w:rsidRPr="00951622">
        <w:rPr>
          <w:color w:val="000000"/>
        </w:rPr>
        <w:t>.</w:t>
      </w:r>
      <w:r w:rsidR="009E1182" w:rsidRPr="00951622">
        <w:rPr>
          <w:color w:val="000000"/>
        </w:rPr>
        <w:t xml:space="preserve"> </w:t>
      </w:r>
      <w:r w:rsidRPr="00951622">
        <w:rPr>
          <w:color w:val="000000"/>
        </w:rPr>
        <w:t xml:space="preserve">Šios išlaidos paskirstomos </w:t>
      </w:r>
      <w:r w:rsidR="003E1688" w:rsidRPr="00951622">
        <w:rPr>
          <w:color w:val="000000"/>
        </w:rPr>
        <w:t>asignavimų valdytojams ir pagal atskiras programas</w:t>
      </w:r>
      <w:r w:rsidR="009E1182" w:rsidRPr="00951622">
        <w:rPr>
          <w:color w:val="000000"/>
        </w:rPr>
        <w:t xml:space="preserve"> (sprendimo</w:t>
      </w:r>
      <w:r w:rsidR="00CE3268" w:rsidRPr="00951622">
        <w:rPr>
          <w:color w:val="000000"/>
        </w:rPr>
        <w:t xml:space="preserve"> </w:t>
      </w:r>
      <w:r w:rsidR="009E1182" w:rsidRPr="00951622">
        <w:rPr>
          <w:color w:val="000000"/>
        </w:rPr>
        <w:t>4,</w:t>
      </w:r>
      <w:r w:rsidR="00CE3268" w:rsidRPr="00951622">
        <w:rPr>
          <w:color w:val="000000"/>
        </w:rPr>
        <w:t xml:space="preserve"> </w:t>
      </w:r>
      <w:r w:rsidR="009E1182" w:rsidRPr="00951622">
        <w:rPr>
          <w:color w:val="000000"/>
        </w:rPr>
        <w:t>5 priedai)</w:t>
      </w:r>
      <w:r w:rsidR="003E1688" w:rsidRPr="00951622">
        <w:rPr>
          <w:color w:val="000000"/>
        </w:rPr>
        <w:t>.</w:t>
      </w:r>
      <w:r w:rsidR="00197640" w:rsidRPr="00951622">
        <w:rPr>
          <w:color w:val="000000"/>
        </w:rPr>
        <w:t xml:space="preserve"> 2020</w:t>
      </w:r>
      <w:r w:rsidRPr="00951622">
        <w:rPr>
          <w:color w:val="000000"/>
        </w:rPr>
        <w:t xml:space="preserve"> m. gruodžio 31d. nepanaudotų lėšų likutis (apyvartos lėšos) </w:t>
      </w:r>
      <w:r w:rsidR="00CE3268" w:rsidRPr="00951622">
        <w:rPr>
          <w:color w:val="000000"/>
        </w:rPr>
        <w:t>–</w:t>
      </w:r>
      <w:r w:rsidR="00693B79">
        <w:rPr>
          <w:color w:val="000000"/>
        </w:rPr>
        <w:t xml:space="preserve"> </w:t>
      </w:r>
      <w:r w:rsidR="0061794A">
        <w:rPr>
          <w:color w:val="000000"/>
        </w:rPr>
        <w:t>1267,</w:t>
      </w:r>
      <w:r w:rsidR="00197640" w:rsidRPr="00951622">
        <w:rPr>
          <w:color w:val="000000"/>
        </w:rPr>
        <w:t xml:space="preserve">168 </w:t>
      </w:r>
      <w:r w:rsidR="0021587E" w:rsidRPr="00951622">
        <w:rPr>
          <w:color w:val="000000"/>
        </w:rPr>
        <w:t>tūkst.</w:t>
      </w:r>
      <w:r w:rsidR="00693B79">
        <w:rPr>
          <w:color w:val="000000"/>
        </w:rPr>
        <w:t xml:space="preserve"> </w:t>
      </w:r>
      <w:r w:rsidR="00197640" w:rsidRPr="00951622">
        <w:rPr>
          <w:color w:val="000000"/>
        </w:rPr>
        <w:t>eurų</w:t>
      </w:r>
      <w:r w:rsidR="0021587E" w:rsidRPr="00951622">
        <w:rPr>
          <w:color w:val="000000"/>
        </w:rPr>
        <w:t xml:space="preserve"> </w:t>
      </w:r>
      <w:r w:rsidRPr="00951622">
        <w:rPr>
          <w:color w:val="000000"/>
        </w:rPr>
        <w:t>paskirstomos</w:t>
      </w:r>
      <w:r w:rsidRPr="00AC20C9">
        <w:t xml:space="preserve"> pagal atskirą</w:t>
      </w:r>
      <w:r w:rsidR="00CE3268">
        <w:t xml:space="preserve"> </w:t>
      </w:r>
      <w:r w:rsidR="00061734" w:rsidRPr="00AC20C9">
        <w:t>7</w:t>
      </w:r>
      <w:r w:rsidRPr="00AC20C9">
        <w:t xml:space="preserve"> priedą.</w:t>
      </w:r>
      <w:r w:rsidR="00197640">
        <w:t xml:space="preserve"> Šiame priede taip pat paskirstomos ir skolintos lėšos</w:t>
      </w:r>
      <w:r w:rsidR="00693B79">
        <w:t xml:space="preserve"> </w:t>
      </w:r>
      <w:r w:rsidR="00693B79" w:rsidRPr="00951622">
        <w:rPr>
          <w:color w:val="000000"/>
        </w:rPr>
        <w:t>–</w:t>
      </w:r>
      <w:r w:rsidR="00693B79">
        <w:t xml:space="preserve"> </w:t>
      </w:r>
      <w:r w:rsidR="00197640">
        <w:t>185,88 tūkst.</w:t>
      </w:r>
      <w:r w:rsidR="00693B79">
        <w:t xml:space="preserve"> </w:t>
      </w:r>
      <w:r w:rsidR="00197640">
        <w:t>eurų.</w:t>
      </w:r>
    </w:p>
    <w:p w:rsidR="00693B79" w:rsidRDefault="009E1182" w:rsidP="00693B79">
      <w:pPr>
        <w:ind w:firstLine="851"/>
        <w:jc w:val="both"/>
        <w:rPr>
          <w:b/>
        </w:rPr>
      </w:pPr>
      <w:r w:rsidRPr="00AC20C9">
        <w:t>Rengiant savivaldybės biudžeto projektą, buvo įvertinta tai, kad p</w:t>
      </w:r>
      <w:r w:rsidR="00CE3268">
        <w:t>adidinta minimali mėnesinė alga</w:t>
      </w:r>
      <w:r w:rsidR="00197640">
        <w:t>, kuri nuo 2021</w:t>
      </w:r>
      <w:r w:rsidRPr="00AC20C9">
        <w:t xml:space="preserve"> m. sausio 1</w:t>
      </w:r>
      <w:r w:rsidR="00CE3268">
        <w:t xml:space="preserve"> </w:t>
      </w:r>
      <w:r w:rsidRPr="00AC20C9">
        <w:t>d. sudaro</w:t>
      </w:r>
      <w:r w:rsidR="009C133F">
        <w:t xml:space="preserve"> 642 </w:t>
      </w:r>
      <w:r w:rsidR="00693B79">
        <w:t>eurus</w:t>
      </w:r>
      <w:r w:rsidR="00CE3268">
        <w:t xml:space="preserve"> </w:t>
      </w:r>
      <w:r w:rsidRPr="00AC20C9">
        <w:t>(20</w:t>
      </w:r>
      <w:r w:rsidR="00197640">
        <w:t>20</w:t>
      </w:r>
      <w:r w:rsidR="00CE3268">
        <w:t xml:space="preserve"> </w:t>
      </w:r>
      <w:r w:rsidR="00197640">
        <w:t>m. buvo 607</w:t>
      </w:r>
      <w:r w:rsidRPr="00AC20C9">
        <w:t xml:space="preserve"> eurai) ir pareiginės algos (atlyginimo) bazinis dydis, kuris nuo 202</w:t>
      </w:r>
      <w:r w:rsidR="00197640">
        <w:t>1</w:t>
      </w:r>
      <w:r w:rsidR="00CE3268">
        <w:t xml:space="preserve"> </w:t>
      </w:r>
      <w:r w:rsidRPr="00AC20C9">
        <w:t>m. sausio1</w:t>
      </w:r>
      <w:r w:rsidR="00CE3268">
        <w:t xml:space="preserve"> </w:t>
      </w:r>
      <w:r w:rsidR="00197640">
        <w:t>d. yra 177 eurai (2020</w:t>
      </w:r>
      <w:r w:rsidR="00CE3268">
        <w:t xml:space="preserve"> </w:t>
      </w:r>
      <w:r w:rsidR="00197640">
        <w:t>m. buvo 176 eurai). Taip pat nuo 2021</w:t>
      </w:r>
      <w:r w:rsidR="00CE3268">
        <w:t xml:space="preserve"> </w:t>
      </w:r>
      <w:r w:rsidRPr="00AC20C9">
        <w:t>m. sausio 1 d. įsigaliojo Lietuvos Respublikos valstybės ir savivaldybių įstaigų darbuotojų ir komisijos narių darbo apmokėjimo įstatymas, kuriuo darbuotojams, dirbantiems pagal darbo sutartis, padidinti koeficientai.</w:t>
      </w:r>
    </w:p>
    <w:p w:rsidR="00197640" w:rsidRPr="00693B79" w:rsidRDefault="00197640" w:rsidP="00693B79">
      <w:pPr>
        <w:ind w:firstLine="851"/>
        <w:jc w:val="both"/>
        <w:rPr>
          <w:b/>
        </w:rPr>
      </w:pPr>
      <w:r>
        <w:t>Socialinės apsaugos ir darbo ministerija bei Kultūros ministerija savo sričių socialiniams ir kultūros darbuotojams skyrė lėšas atlyginimams didinti.</w:t>
      </w:r>
    </w:p>
    <w:p w:rsidR="009E1182" w:rsidRPr="00AC20C9" w:rsidRDefault="00EB1734" w:rsidP="00693B79">
      <w:pPr>
        <w:jc w:val="both"/>
      </w:pPr>
      <w:r>
        <w:t>Rengiant projektą t</w:t>
      </w:r>
      <w:r w:rsidR="009E1182" w:rsidRPr="00AC20C9">
        <w:t>aip pat buvo įvertintos vykdomos sutartys ir  savivaldybės biudžeto finansinės galimybės.</w:t>
      </w:r>
    </w:p>
    <w:p w:rsidR="007C60FE" w:rsidRPr="00AC20C9" w:rsidRDefault="007C60FE" w:rsidP="00693B79">
      <w:pPr>
        <w:jc w:val="both"/>
      </w:pPr>
      <w:r w:rsidRPr="00AC20C9">
        <w:rPr>
          <w:b/>
        </w:rPr>
        <w:tab/>
        <w:t>Valstybinėms funkcijoms</w:t>
      </w:r>
      <w:r w:rsidRPr="00AC20C9">
        <w:t xml:space="preserve"> planuojamos ministerijų nustatytos sumos</w:t>
      </w:r>
      <w:r w:rsidR="003E1688" w:rsidRPr="00AC20C9">
        <w:t>.</w:t>
      </w:r>
      <w:r w:rsidRPr="00AC20C9">
        <w:t xml:space="preserve">  </w:t>
      </w:r>
    </w:p>
    <w:p w:rsidR="00CE3268" w:rsidRDefault="007C60FE" w:rsidP="00693B79">
      <w:pPr>
        <w:jc w:val="both"/>
      </w:pPr>
      <w:r w:rsidRPr="00AC20C9">
        <w:rPr>
          <w:b/>
        </w:rPr>
        <w:tab/>
        <w:t>Aplinkos apsaugos rėmimo specialiajai programai</w:t>
      </w:r>
      <w:r w:rsidRPr="00AC20C9">
        <w:t xml:space="preserve"> nukreipiame visas planuojamas pajamas iš mokesčio už aplinkos teršimą ir mokesčio už medžiojamų gyvūnų ir kitus gamtos išteklius.  </w:t>
      </w:r>
    </w:p>
    <w:p w:rsidR="00F32961" w:rsidRPr="00F32961" w:rsidRDefault="007C60FE" w:rsidP="00693B79">
      <w:pPr>
        <w:ind w:firstLine="1296"/>
        <w:jc w:val="both"/>
      </w:pPr>
      <w:r w:rsidRPr="00AC20C9">
        <w:rPr>
          <w:b/>
        </w:rPr>
        <w:t>Mo</w:t>
      </w:r>
      <w:r w:rsidR="003E1688" w:rsidRPr="00AC20C9">
        <w:rPr>
          <w:b/>
        </w:rPr>
        <w:t>kymo lėšos</w:t>
      </w:r>
      <w:r w:rsidR="00E031CB" w:rsidRPr="00AC20C9">
        <w:rPr>
          <w:b/>
        </w:rPr>
        <w:t>.</w:t>
      </w:r>
      <w:r w:rsidR="00F32961" w:rsidRPr="00F32961">
        <w:t xml:space="preserve"> Švietimo, mokslo ir sporto ministerija mokymo lėšos skiria priklausomai nuo sąlyginio klasių (grupių) skaičiaus ir mokinių skaičiaus einamųjų metų rugsėjo 1 d. Mokinių (su priešmokykliniu ir ikimokykliniu ugdymu) sumažėjo </w:t>
      </w:r>
      <w:r w:rsidR="00F32961" w:rsidRPr="00F32961">
        <w:rPr>
          <w:sz w:val="22"/>
          <w:szCs w:val="22"/>
        </w:rPr>
        <w:t>151</w:t>
      </w:r>
      <w:r w:rsidR="00F32961" w:rsidRPr="00F32961">
        <w:t>.</w:t>
      </w:r>
    </w:p>
    <w:p w:rsidR="00F32961" w:rsidRPr="00F32961" w:rsidRDefault="00F32961" w:rsidP="00693B79">
      <w:pPr>
        <w:ind w:firstLine="1296"/>
        <w:jc w:val="both"/>
      </w:pPr>
      <w:r w:rsidRPr="00F32961">
        <w:rPr>
          <w:b/>
        </w:rPr>
        <w:lastRenderedPageBreak/>
        <w:t>Mokymo lėšos skiriamos</w:t>
      </w:r>
      <w:r w:rsidRPr="00F32961">
        <w:t>:</w:t>
      </w:r>
    </w:p>
    <w:p w:rsidR="00F32961" w:rsidRPr="00F32961" w:rsidRDefault="00F32961" w:rsidP="00693B79">
      <w:pPr>
        <w:ind w:firstLine="1296"/>
        <w:jc w:val="both"/>
      </w:pPr>
      <w:r w:rsidRPr="00F32961">
        <w:t>Mokykloms:</w:t>
      </w:r>
    </w:p>
    <w:p w:rsidR="00F32961" w:rsidRPr="00F32961" w:rsidRDefault="00F32961" w:rsidP="00693B79">
      <w:pPr>
        <w:numPr>
          <w:ilvl w:val="0"/>
          <w:numId w:val="5"/>
        </w:numPr>
        <w:ind w:left="0" w:firstLine="720"/>
        <w:jc w:val="both"/>
      </w:pPr>
      <w:r w:rsidRPr="00F32961">
        <w:t xml:space="preserve">Ugdymo planui (ugdomajai veiklai) įgyvendinti, taip pat sumokėti už ikimokyklinį ir priešmokyklinį ugdymą, finansuojamą iš mokymo lėšų. </w:t>
      </w:r>
    </w:p>
    <w:p w:rsidR="00F32961" w:rsidRPr="00F32961" w:rsidRDefault="00F32961" w:rsidP="00693B79">
      <w:pPr>
        <w:numPr>
          <w:ilvl w:val="0"/>
          <w:numId w:val="5"/>
        </w:numPr>
        <w:ind w:left="0" w:firstLine="720"/>
        <w:jc w:val="both"/>
      </w:pPr>
      <w:r w:rsidRPr="00F32961">
        <w:t>Kitoms išlaidoms (vadovėliams ir kitoms mokymo priemonėms, mokinių pažintinei veiklai ir prof. orientavimui, mokytojų ir kitų ugdymo procese dalyvaujančių asmenų kvalifikacijai tobulinti, IKT diegti ir naudoti).</w:t>
      </w:r>
    </w:p>
    <w:p w:rsidR="00F32961" w:rsidRDefault="00F32961" w:rsidP="00693B79">
      <w:pPr>
        <w:ind w:left="720"/>
        <w:jc w:val="both"/>
      </w:pPr>
      <w:r w:rsidRPr="00F32961">
        <w:t xml:space="preserve">Šias lėšas  paskirsto Švietimo, mokslo ir sporto ministerija kiekvienai švietimo </w:t>
      </w:r>
    </w:p>
    <w:p w:rsidR="00F32961" w:rsidRPr="00F32961" w:rsidRDefault="00F32961" w:rsidP="00693B79">
      <w:pPr>
        <w:jc w:val="both"/>
      </w:pPr>
      <w:r w:rsidRPr="00F32961">
        <w:t xml:space="preserve">įstaigai. </w:t>
      </w:r>
    </w:p>
    <w:p w:rsidR="00F32961" w:rsidRDefault="00F32961" w:rsidP="00693B79">
      <w:pPr>
        <w:ind w:left="720"/>
        <w:jc w:val="both"/>
      </w:pPr>
      <w:r w:rsidRPr="00F32961">
        <w:t>Savivaldybėms skiriamos šios mokymo lėšos, kurias jos pasiskirsto savo nustatyta</w:t>
      </w:r>
    </w:p>
    <w:p w:rsidR="00F32961" w:rsidRPr="00F32961" w:rsidRDefault="00F32961" w:rsidP="00693B79">
      <w:pPr>
        <w:jc w:val="both"/>
      </w:pPr>
      <w:r w:rsidRPr="00F32961">
        <w:t xml:space="preserve"> tvarka ugdymo reikmėms tenkinti:</w:t>
      </w:r>
    </w:p>
    <w:p w:rsidR="00F32961" w:rsidRPr="00F32961" w:rsidRDefault="00693B79" w:rsidP="00693B79">
      <w:pPr>
        <w:numPr>
          <w:ilvl w:val="0"/>
          <w:numId w:val="5"/>
        </w:numPr>
        <w:jc w:val="both"/>
      </w:pPr>
      <w:r>
        <w:t>u</w:t>
      </w:r>
      <w:r w:rsidR="00F32961" w:rsidRPr="00F32961">
        <w:t>gdymo procesui organizuoti ir valdyti;</w:t>
      </w:r>
    </w:p>
    <w:p w:rsidR="00F32961" w:rsidRPr="00F32961" w:rsidRDefault="00693B79" w:rsidP="00693B79">
      <w:pPr>
        <w:numPr>
          <w:ilvl w:val="0"/>
          <w:numId w:val="5"/>
        </w:numPr>
        <w:jc w:val="both"/>
      </w:pPr>
      <w:r>
        <w:t>š</w:t>
      </w:r>
      <w:r w:rsidR="00F32961" w:rsidRPr="00F32961">
        <w:t>vietimo pagalbai mokyklose ir pedagoginę psichologinę pagalbą teikiančiose įstaigose;</w:t>
      </w:r>
    </w:p>
    <w:p w:rsidR="00F32961" w:rsidRPr="00F32961" w:rsidRDefault="00693B79" w:rsidP="00693B79">
      <w:pPr>
        <w:numPr>
          <w:ilvl w:val="0"/>
          <w:numId w:val="5"/>
        </w:numPr>
        <w:jc w:val="both"/>
      </w:pPr>
      <w:r>
        <w:t>m</w:t>
      </w:r>
      <w:r w:rsidR="00F32961" w:rsidRPr="00F32961">
        <w:t>okymosi pasiekimų patikrinimams organizuoti ir vykdyti;</w:t>
      </w:r>
    </w:p>
    <w:p w:rsidR="00F32961" w:rsidRPr="00F32961" w:rsidRDefault="00693B79" w:rsidP="00693B79">
      <w:pPr>
        <w:numPr>
          <w:ilvl w:val="0"/>
          <w:numId w:val="5"/>
        </w:numPr>
        <w:jc w:val="both"/>
      </w:pPr>
      <w:r>
        <w:t>f</w:t>
      </w:r>
      <w:r w:rsidR="00F32961" w:rsidRPr="00F32961">
        <w:t>ormalųjį švietimą papildančio ugdymo programoms finansuoti;</w:t>
      </w:r>
    </w:p>
    <w:p w:rsidR="00F32961" w:rsidRPr="00F32961" w:rsidRDefault="00693B79" w:rsidP="00693B79">
      <w:pPr>
        <w:numPr>
          <w:ilvl w:val="0"/>
          <w:numId w:val="5"/>
        </w:numPr>
        <w:jc w:val="both"/>
      </w:pPr>
      <w:r>
        <w:t>s</w:t>
      </w:r>
      <w:r w:rsidR="00F32961" w:rsidRPr="00F32961">
        <w:t>kaitmeninio ugdymo plėtrai</w:t>
      </w:r>
      <w:r>
        <w:t>;</w:t>
      </w:r>
    </w:p>
    <w:p w:rsidR="00F32961" w:rsidRPr="00F32961" w:rsidRDefault="00693B79" w:rsidP="00693B79">
      <w:pPr>
        <w:numPr>
          <w:ilvl w:val="0"/>
          <w:numId w:val="5"/>
        </w:numPr>
        <w:jc w:val="both"/>
      </w:pPr>
      <w:r>
        <w:t>u</w:t>
      </w:r>
      <w:r w:rsidR="00F32961" w:rsidRPr="00F32961">
        <w:t>gdymo finansavimo poreikių skirtumams tarp mokyklų sumažinti (apskaičiuotos 2,4 proc. nuo ugdymo planui skirtų lėšų – 135,777 tūkst. eur</w:t>
      </w:r>
      <w:r>
        <w:t>ų</w:t>
      </w:r>
      <w:r w:rsidR="00F32961" w:rsidRPr="00F32961">
        <w:t xml:space="preserve">). 56,592 tūkst. eurų šių lėšų paskirstyta mokykloms dėl mokytojų koeficientų didesnių už vidutinius; 26 tūkst. eurų skirta mokymui namuose,  39,067 tūkst. eurų švietimo pagalbai mokyklose, kadangi neužtenka mokykloms paskaičiuotų lėšų; 10 tūkst. eurų papildomai skirta </w:t>
      </w:r>
      <w:r>
        <w:t>P</w:t>
      </w:r>
      <w:r w:rsidR="00F32961" w:rsidRPr="00F32961">
        <w:t xml:space="preserve">edagoginei-psichologinei tarnybai, 4,118 tūkst. eurų papildomai skirta </w:t>
      </w:r>
      <w:r w:rsidR="00C52FC8">
        <w:t>m</w:t>
      </w:r>
      <w:r w:rsidR="00F32961" w:rsidRPr="00F32961">
        <w:t>okymosi pasiekimų patikrinimams organizuoti ir vykdyti;</w:t>
      </w:r>
    </w:p>
    <w:p w:rsidR="00F32961" w:rsidRDefault="00F32961" w:rsidP="00693B79">
      <w:pPr>
        <w:ind w:left="720"/>
        <w:jc w:val="both"/>
      </w:pPr>
      <w:r w:rsidRPr="00F32961">
        <w:t>Iš Savivaldybės biudžeto mokykloms (be darželių)  švietimo pa</w:t>
      </w:r>
      <w:r>
        <w:t xml:space="preserve">galbai papildomai </w:t>
      </w:r>
    </w:p>
    <w:p w:rsidR="00F32961" w:rsidRPr="00F32961" w:rsidRDefault="00F32961" w:rsidP="00693B79">
      <w:pPr>
        <w:jc w:val="both"/>
      </w:pPr>
      <w:r>
        <w:t>skiriama</w:t>
      </w:r>
      <w:r w:rsidRPr="00F32961">
        <w:t xml:space="preserve"> 85  tūkst. eurų,  valdymui ir administravimui – 64,507 tūkst. eurų, kadangi nepakanka  valstybės skiriamų mokymo lėšų. </w:t>
      </w:r>
    </w:p>
    <w:p w:rsidR="00881859" w:rsidRPr="00AC20C9" w:rsidRDefault="00B9747F" w:rsidP="00693B79">
      <w:pPr>
        <w:jc w:val="both"/>
      </w:pPr>
      <w:r>
        <w:rPr>
          <w:b/>
        </w:rPr>
        <w:tab/>
      </w:r>
      <w:r w:rsidR="006B36C1" w:rsidRPr="00AC20C9">
        <w:rPr>
          <w:b/>
        </w:rPr>
        <w:t>Speciali</w:t>
      </w:r>
      <w:r>
        <w:rPr>
          <w:b/>
        </w:rPr>
        <w:t>oji</w:t>
      </w:r>
      <w:r w:rsidR="006B36C1" w:rsidRPr="00AC20C9">
        <w:rPr>
          <w:b/>
        </w:rPr>
        <w:t xml:space="preserve"> </w:t>
      </w:r>
      <w:r w:rsidR="00881859" w:rsidRPr="00AC20C9">
        <w:rPr>
          <w:b/>
        </w:rPr>
        <w:t xml:space="preserve">dotacija </w:t>
      </w:r>
      <w:r w:rsidR="00881859" w:rsidRPr="00AC20C9">
        <w:t>mokiniams, turintiems specialiųjų ugdymosi poreikių</w:t>
      </w:r>
      <w:r w:rsidR="007C7D53">
        <w:rPr>
          <w:b/>
        </w:rPr>
        <w:t xml:space="preserve">, </w:t>
      </w:r>
      <w:r w:rsidR="005B643C" w:rsidRPr="00AC20C9">
        <w:t xml:space="preserve">skiriama </w:t>
      </w:r>
      <w:r w:rsidR="00881859" w:rsidRPr="00AC20C9">
        <w:t>Rokiškio pagrindin</w:t>
      </w:r>
      <w:r w:rsidR="0021587E" w:rsidRPr="00AC20C9">
        <w:t xml:space="preserve">ei mokyklai ūkio lėšoms </w:t>
      </w:r>
      <w:r w:rsidR="007C7D53">
        <w:t>(</w:t>
      </w:r>
      <w:r w:rsidR="00EB1734">
        <w:t>122,2</w:t>
      </w:r>
      <w:r w:rsidR="007C7D53">
        <w:t xml:space="preserve"> </w:t>
      </w:r>
      <w:r w:rsidR="005B643C" w:rsidRPr="00AC20C9">
        <w:t xml:space="preserve">tūkst. </w:t>
      </w:r>
      <w:proofErr w:type="spellStart"/>
      <w:r w:rsidR="005B643C" w:rsidRPr="00AC20C9">
        <w:t>Eur</w:t>
      </w:r>
      <w:proofErr w:type="spellEnd"/>
      <w:r w:rsidR="007C7D53">
        <w:t>)</w:t>
      </w:r>
      <w:r w:rsidR="00F1671A" w:rsidRPr="00AC20C9">
        <w:t xml:space="preserve"> ir </w:t>
      </w:r>
      <w:r w:rsidR="00881859" w:rsidRPr="00AC20C9">
        <w:t>V</w:t>
      </w:r>
      <w:r w:rsidR="00E406C1">
        <w:t>š</w:t>
      </w:r>
      <w:r w:rsidR="00881859" w:rsidRPr="00AC20C9">
        <w:t xml:space="preserve">Į Rokiškio psichiatrijos </w:t>
      </w:r>
      <w:r w:rsidR="005B643C" w:rsidRPr="00AC20C9">
        <w:t>ligoninės psichosocialinės reabilitacijos skyriaus suaugus</w:t>
      </w:r>
      <w:r w:rsidR="00622814" w:rsidRPr="00AC20C9">
        <w:t xml:space="preserve">iųjų </w:t>
      </w:r>
      <w:r w:rsidR="003E1688" w:rsidRPr="00AC20C9">
        <w:t>klasėms finansu</w:t>
      </w:r>
      <w:r w:rsidR="00E406C1">
        <w:t xml:space="preserve">oti </w:t>
      </w:r>
      <w:r w:rsidR="007C7D53">
        <w:t>(</w:t>
      </w:r>
      <w:r w:rsidR="0021587E" w:rsidRPr="00AC20C9">
        <w:t>0,8</w:t>
      </w:r>
      <w:r w:rsidR="00E406C1">
        <w:t xml:space="preserve"> </w:t>
      </w:r>
      <w:r w:rsidR="00881859" w:rsidRPr="00AC20C9">
        <w:t>tūkst.</w:t>
      </w:r>
      <w:r w:rsidR="00C52FC8">
        <w:t xml:space="preserve"> </w:t>
      </w:r>
      <w:proofErr w:type="spellStart"/>
      <w:r w:rsidR="00C52FC8">
        <w:t>Eur</w:t>
      </w:r>
      <w:proofErr w:type="spellEnd"/>
      <w:r w:rsidR="00EB1734">
        <w:t>)</w:t>
      </w:r>
      <w:r w:rsidR="007C7D53">
        <w:t>.</w:t>
      </w:r>
      <w:r w:rsidR="00881859" w:rsidRPr="00AC20C9">
        <w:t xml:space="preserve"> </w:t>
      </w:r>
    </w:p>
    <w:p w:rsidR="007C60FE" w:rsidRPr="00AC20C9" w:rsidRDefault="00B9747F" w:rsidP="00693B79">
      <w:pPr>
        <w:jc w:val="both"/>
      </w:pPr>
      <w:r>
        <w:rPr>
          <w:b/>
        </w:rPr>
        <w:tab/>
      </w:r>
      <w:proofErr w:type="spellStart"/>
      <w:r w:rsidR="00B43B12" w:rsidRPr="00AC20C9">
        <w:rPr>
          <w:b/>
        </w:rPr>
        <w:t>Savarankišk</w:t>
      </w:r>
      <w:r w:rsidR="007C7D53">
        <w:rPr>
          <w:b/>
        </w:rPr>
        <w:t>oji</w:t>
      </w:r>
      <w:proofErr w:type="spellEnd"/>
      <w:r w:rsidR="00B43B12" w:rsidRPr="00AC20C9">
        <w:rPr>
          <w:b/>
        </w:rPr>
        <w:t xml:space="preserve"> funkcija</w:t>
      </w:r>
      <w:r w:rsidR="00E406C1">
        <w:rPr>
          <w:b/>
        </w:rPr>
        <w:t xml:space="preserve">. </w:t>
      </w:r>
      <w:r w:rsidR="003252B2" w:rsidRPr="00AC20C9">
        <w:t xml:space="preserve">Dalis </w:t>
      </w:r>
      <w:proofErr w:type="spellStart"/>
      <w:r w:rsidR="003252B2" w:rsidRPr="00AC20C9">
        <w:t>s</w:t>
      </w:r>
      <w:r w:rsidR="007C60FE" w:rsidRPr="00AC20C9">
        <w:t>avarankišk</w:t>
      </w:r>
      <w:r w:rsidR="00C52FC8">
        <w:t>ajai</w:t>
      </w:r>
      <w:proofErr w:type="spellEnd"/>
      <w:r w:rsidR="007C60FE" w:rsidRPr="00AC20C9">
        <w:t xml:space="preserve"> funkcijai</w:t>
      </w:r>
      <w:r w:rsidR="00012F86" w:rsidRPr="00AC20C9">
        <w:t xml:space="preserve"> </w:t>
      </w:r>
      <w:r w:rsidR="00E406C1">
        <w:t xml:space="preserve">skirtų pajamų – </w:t>
      </w:r>
      <w:r w:rsidR="003252B2" w:rsidRPr="00AC20C9">
        <w:t>tikslinės paskirties. Tai mokestis už taršą ir už gamtos ište</w:t>
      </w:r>
      <w:r w:rsidR="002A1504" w:rsidRPr="00AC20C9">
        <w:t>klių naudoji</w:t>
      </w:r>
      <w:r w:rsidR="00102DC2">
        <w:t>mą</w:t>
      </w:r>
      <w:r w:rsidR="00C52FC8">
        <w:t xml:space="preserve"> </w:t>
      </w:r>
      <w:r w:rsidR="00C52FC8" w:rsidRPr="00951622">
        <w:rPr>
          <w:color w:val="000000"/>
        </w:rPr>
        <w:t>–</w:t>
      </w:r>
      <w:r w:rsidR="00C52FC8">
        <w:rPr>
          <w:color w:val="000000"/>
        </w:rPr>
        <w:t xml:space="preserve"> </w:t>
      </w:r>
      <w:r w:rsidR="003252B2" w:rsidRPr="00AC20C9">
        <w:t>125 tūkst.</w:t>
      </w:r>
      <w:r w:rsidR="00EB5A6C">
        <w:t xml:space="preserve"> </w:t>
      </w:r>
      <w:r w:rsidR="00EF17EC">
        <w:t>eurų</w:t>
      </w:r>
      <w:r w:rsidR="003252B2" w:rsidRPr="00AC20C9">
        <w:t>,</w:t>
      </w:r>
      <w:r w:rsidR="00E36A51">
        <w:t xml:space="preserve"> </w:t>
      </w:r>
      <w:r w:rsidR="003252B2" w:rsidRPr="00AC20C9">
        <w:t xml:space="preserve">įstaigų pajamos už teikiamas paslaugas </w:t>
      </w:r>
      <w:r w:rsidR="00E36A51" w:rsidRPr="00AC20C9">
        <w:t>–</w:t>
      </w:r>
      <w:r w:rsidR="00E36A51">
        <w:t xml:space="preserve"> </w:t>
      </w:r>
      <w:r w:rsidR="00EB1734">
        <w:t>1300,258</w:t>
      </w:r>
      <w:r w:rsidR="003252B2" w:rsidRPr="00AC20C9">
        <w:t xml:space="preserve"> tūkst.</w:t>
      </w:r>
      <w:r w:rsidR="002E6385">
        <w:t xml:space="preserve"> </w:t>
      </w:r>
      <w:r w:rsidR="00EF17EC">
        <w:t>eurų</w:t>
      </w:r>
      <w:r w:rsidR="00E36A51">
        <w:t xml:space="preserve">, </w:t>
      </w:r>
      <w:r w:rsidR="003252B2" w:rsidRPr="00AC20C9">
        <w:t xml:space="preserve">dalis vietinės rinkliavos </w:t>
      </w:r>
      <w:r w:rsidR="002A1504" w:rsidRPr="00AC20C9">
        <w:t>–PRATC</w:t>
      </w:r>
      <w:r w:rsidR="00B43B12" w:rsidRPr="00AC20C9">
        <w:t xml:space="preserve"> už atliekų tvarkymą</w:t>
      </w:r>
      <w:r w:rsidR="00C52FC8">
        <w:t xml:space="preserve"> </w:t>
      </w:r>
      <w:r w:rsidR="00C52FC8" w:rsidRPr="00951622">
        <w:rPr>
          <w:color w:val="000000"/>
        </w:rPr>
        <w:t>–</w:t>
      </w:r>
      <w:r w:rsidR="00102DC2">
        <w:t>-</w:t>
      </w:r>
      <w:r w:rsidR="00EB1734">
        <w:t>590</w:t>
      </w:r>
      <w:r w:rsidR="00B43B12" w:rsidRPr="00AC20C9">
        <w:t>,0 tūkst.</w:t>
      </w:r>
      <w:r w:rsidR="002E6385">
        <w:t xml:space="preserve"> </w:t>
      </w:r>
      <w:r w:rsidR="00EF17EC">
        <w:t>eurų</w:t>
      </w:r>
    </w:p>
    <w:p w:rsidR="00EB1734" w:rsidRDefault="00B9747F" w:rsidP="00693B79">
      <w:pPr>
        <w:jc w:val="both"/>
      </w:pPr>
      <w:r>
        <w:rPr>
          <w:b/>
        </w:rPr>
        <w:tab/>
      </w:r>
      <w:r w:rsidR="001E628D" w:rsidRPr="00EB1734">
        <w:t>Biudžeto išlaidos</w:t>
      </w:r>
      <w:r w:rsidR="00F32961" w:rsidRPr="00EB1734">
        <w:t xml:space="preserve"> savarankiškai funkcijai</w:t>
      </w:r>
      <w:r w:rsidR="001E628D" w:rsidRPr="00EB1734">
        <w:t xml:space="preserve"> paskirst</w:t>
      </w:r>
      <w:r w:rsidR="00086E01" w:rsidRPr="00EB1734">
        <w:t>o</w:t>
      </w:r>
      <w:r w:rsidR="001E628D" w:rsidRPr="00EB1734">
        <w:t>mo</w:t>
      </w:r>
      <w:r w:rsidR="00491CDE" w:rsidRPr="00EB1734">
        <w:t xml:space="preserve">s </w:t>
      </w:r>
      <w:r w:rsidR="00EB1734" w:rsidRPr="00EB1734">
        <w:t xml:space="preserve"> įstaigoms</w:t>
      </w:r>
      <w:r w:rsidR="00102DC2">
        <w:t>:</w:t>
      </w:r>
    </w:p>
    <w:p w:rsidR="00A97FC2" w:rsidRDefault="00C52FC8" w:rsidP="00693B79">
      <w:pPr>
        <w:jc w:val="both"/>
        <w:rPr>
          <w:b/>
        </w:rPr>
      </w:pPr>
      <w:r>
        <w:tab/>
      </w:r>
      <w:r w:rsidR="00EB1734">
        <w:t>-</w:t>
      </w:r>
      <w:r w:rsidR="00EB1734" w:rsidRPr="00EB1734">
        <w:t xml:space="preserve"> darbo užmokesčiui paskaičiavus</w:t>
      </w:r>
      <w:r w:rsidR="00EB1734">
        <w:t xml:space="preserve"> pastoviosios dalies </w:t>
      </w:r>
      <w:r w:rsidR="00EB1734" w:rsidRPr="00EB1734">
        <w:t>poreikį pagal</w:t>
      </w:r>
      <w:r w:rsidR="00EB1734">
        <w:rPr>
          <w:b/>
        </w:rPr>
        <w:t xml:space="preserve"> </w:t>
      </w:r>
      <w:r w:rsidR="00EB1734">
        <w:t>2021 m. sausio 1 d. įsigaliojusį</w:t>
      </w:r>
      <w:r w:rsidR="00EB1734" w:rsidRPr="00AC20C9">
        <w:t xml:space="preserve"> Lietuvos Respublikos valstybės ir savivaldybių įstaigų darbuotojų ir komisijos </w:t>
      </w:r>
      <w:r w:rsidR="00EB1734">
        <w:t xml:space="preserve">narių darbo apmokėjimo įstatymą ir siūloma skirti 97 proc. paskaičiuoto poreikio.  Pridedama kintamai daliai 5 proc. visiems, </w:t>
      </w:r>
      <w:r w:rsidR="00384611" w:rsidRPr="00AC20C9">
        <w:t>12 proc. kintama dalis švietimo įstaigų vadovams</w:t>
      </w:r>
      <w:r w:rsidR="00EB1734">
        <w:t>, seniūnijoms</w:t>
      </w:r>
      <w:r w:rsidR="00FF0AEB">
        <w:t xml:space="preserve"> lėšos darbo užmokesčiui koreguojamos</w:t>
      </w:r>
      <w:r w:rsidR="00EB1734">
        <w:t xml:space="preserve"> dėl kultūros darbuotojų </w:t>
      </w:r>
      <w:r w:rsidR="00A97FC2">
        <w:t xml:space="preserve">atlyginimų </w:t>
      </w:r>
      <w:r w:rsidR="00EB1734">
        <w:t>išlyginimo</w:t>
      </w:r>
      <w:r>
        <w:t>;</w:t>
      </w:r>
      <w:r w:rsidR="00B9747F">
        <w:rPr>
          <w:b/>
        </w:rPr>
        <w:tab/>
      </w:r>
    </w:p>
    <w:p w:rsidR="00C52FC8" w:rsidRDefault="00C52FC8" w:rsidP="00C52FC8">
      <w:pPr>
        <w:jc w:val="both"/>
      </w:pPr>
      <w:r>
        <w:rPr>
          <w:b/>
        </w:rPr>
        <w:tab/>
      </w:r>
      <w:r w:rsidR="00A97FC2">
        <w:rPr>
          <w:b/>
        </w:rPr>
        <w:t xml:space="preserve">- </w:t>
      </w:r>
      <w:r w:rsidR="00A02FAB" w:rsidRPr="00A97FC2">
        <w:t>k</w:t>
      </w:r>
      <w:r w:rsidR="00384611" w:rsidRPr="00A97FC2">
        <w:t>itiems prekių ir paslaugų straipsniams</w:t>
      </w:r>
      <w:r w:rsidR="00384611" w:rsidRPr="00AC20C9">
        <w:t xml:space="preserve"> </w:t>
      </w:r>
      <w:r w:rsidR="00086E01" w:rsidRPr="00AC20C9">
        <w:t>skiriama</w:t>
      </w:r>
      <w:r w:rsidR="00384611" w:rsidRPr="00AC20C9">
        <w:t xml:space="preserve"> </w:t>
      </w:r>
      <w:r w:rsidR="00A97FC2">
        <w:t>95 proc. 2020</w:t>
      </w:r>
      <w:r w:rsidR="00384611" w:rsidRPr="00AC20C9">
        <w:t xml:space="preserve"> m. </w:t>
      </w:r>
      <w:r w:rsidR="00A97FC2">
        <w:t>skirtų lėšų. 2020 metais įstaigos nemažai lėšų sutaupė dėl karantino, kas leido 2020 metų gruodžio mėn.  sąskaitas  apmokėti 2020 metais. Realiai didžiajai daugumai  ūkinių išlaidų 2021 metams lėšų reiks 11 mėnesių. Taigi manome, kad  skiriamų asignavimų turi užtekti 2021 metams.</w:t>
      </w:r>
      <w:r w:rsidR="00460EFD">
        <w:t xml:space="preserve"> </w:t>
      </w:r>
    </w:p>
    <w:p w:rsidR="00C52FC8" w:rsidRDefault="00C52FC8" w:rsidP="00C52FC8">
      <w:pPr>
        <w:jc w:val="both"/>
      </w:pPr>
      <w:r>
        <w:tab/>
      </w:r>
      <w:r w:rsidR="00460EFD">
        <w:t>Papildomai skiriama švietimo įstaigoms pastatų apsaugos ir priešgaisrinės signalizacijos įrengimui</w:t>
      </w:r>
      <w:r>
        <w:t xml:space="preserve"> </w:t>
      </w:r>
      <w:r w:rsidRPr="00951622">
        <w:rPr>
          <w:color w:val="000000"/>
        </w:rPr>
        <w:t>–</w:t>
      </w:r>
      <w:r w:rsidR="001949E7">
        <w:t xml:space="preserve"> 166,3 tūkst.</w:t>
      </w:r>
      <w:r>
        <w:t xml:space="preserve"> </w:t>
      </w:r>
      <w:r w:rsidR="001949E7">
        <w:t>eurų. Planuojama įrengti apsaugos ir</w:t>
      </w:r>
      <w:r>
        <w:t xml:space="preserve"> </w:t>
      </w:r>
      <w:r w:rsidR="001949E7">
        <w:t xml:space="preserve">(ar) priešgaisrinės signalizacijos </w:t>
      </w:r>
      <w:r w:rsidR="001949E7" w:rsidRPr="001949E7">
        <w:t>sistemas</w:t>
      </w:r>
      <w:r w:rsidR="00460EFD" w:rsidRPr="001949E7">
        <w:t xml:space="preserve"> </w:t>
      </w:r>
      <w:r w:rsidR="00460EFD" w:rsidRPr="001949E7">
        <w:rPr>
          <w:rFonts w:eastAsia="Calibri"/>
          <w:sz w:val="22"/>
          <w:szCs w:val="22"/>
          <w:lang w:eastAsia="en-US"/>
        </w:rPr>
        <w:t>J</w:t>
      </w:r>
      <w:r>
        <w:rPr>
          <w:rFonts w:eastAsia="Calibri"/>
          <w:sz w:val="22"/>
          <w:szCs w:val="22"/>
          <w:lang w:eastAsia="en-US"/>
        </w:rPr>
        <w:t xml:space="preserve">uozo </w:t>
      </w:r>
      <w:r w:rsidR="00460EFD" w:rsidRPr="001949E7">
        <w:rPr>
          <w:rFonts w:eastAsia="Calibri"/>
          <w:sz w:val="22"/>
          <w:szCs w:val="22"/>
          <w:lang w:eastAsia="en-US"/>
        </w:rPr>
        <w:t>Tumo-Vaižganto gimnazij</w:t>
      </w:r>
      <w:r w:rsidR="001949E7" w:rsidRPr="001949E7">
        <w:rPr>
          <w:rFonts w:eastAsia="Calibri"/>
          <w:sz w:val="22"/>
          <w:szCs w:val="22"/>
          <w:lang w:eastAsia="en-US"/>
        </w:rPr>
        <w:t xml:space="preserve">os </w:t>
      </w:r>
      <w:r>
        <w:rPr>
          <w:rFonts w:eastAsia="Calibri"/>
          <w:sz w:val="22"/>
          <w:szCs w:val="22"/>
          <w:lang w:eastAsia="en-US"/>
        </w:rPr>
        <w:t>,,</w:t>
      </w:r>
      <w:r w:rsidR="001949E7" w:rsidRPr="001949E7">
        <w:rPr>
          <w:rFonts w:eastAsia="Calibri"/>
          <w:sz w:val="22"/>
          <w:szCs w:val="22"/>
          <w:lang w:eastAsia="en-US"/>
        </w:rPr>
        <w:t>Romuvos</w:t>
      </w:r>
      <w:r>
        <w:rPr>
          <w:rFonts w:eastAsia="Calibri"/>
          <w:sz w:val="22"/>
          <w:szCs w:val="22"/>
          <w:lang w:eastAsia="en-US"/>
        </w:rPr>
        <w:t>“</w:t>
      </w:r>
      <w:r w:rsidR="001949E7" w:rsidRPr="001949E7">
        <w:rPr>
          <w:rFonts w:eastAsia="Calibri"/>
          <w:sz w:val="22"/>
          <w:szCs w:val="22"/>
          <w:lang w:eastAsia="en-US"/>
        </w:rPr>
        <w:t xml:space="preserve"> padalinyje, </w:t>
      </w:r>
      <w:r w:rsidR="00460EFD" w:rsidRPr="00460EFD">
        <w:rPr>
          <w:rFonts w:eastAsia="Calibri"/>
          <w:sz w:val="22"/>
          <w:szCs w:val="22"/>
          <w:lang w:eastAsia="en-US"/>
        </w:rPr>
        <w:t>J</w:t>
      </w:r>
      <w:r>
        <w:rPr>
          <w:rFonts w:eastAsia="Calibri"/>
          <w:sz w:val="22"/>
          <w:szCs w:val="22"/>
          <w:lang w:eastAsia="en-US"/>
        </w:rPr>
        <w:t xml:space="preserve">uozo </w:t>
      </w:r>
      <w:proofErr w:type="spellStart"/>
      <w:r w:rsidR="00460EFD" w:rsidRPr="00460EFD">
        <w:rPr>
          <w:rFonts w:eastAsia="Calibri"/>
          <w:sz w:val="22"/>
          <w:szCs w:val="22"/>
          <w:lang w:eastAsia="en-US"/>
        </w:rPr>
        <w:t>Tūbelio</w:t>
      </w:r>
      <w:proofErr w:type="spellEnd"/>
      <w:r w:rsidR="00460EFD" w:rsidRPr="00460EFD">
        <w:rPr>
          <w:rFonts w:eastAsia="Calibri"/>
          <w:sz w:val="22"/>
          <w:szCs w:val="22"/>
          <w:lang w:eastAsia="en-US"/>
        </w:rPr>
        <w:t xml:space="preserve"> progimnazij</w:t>
      </w:r>
      <w:r w:rsidR="001949E7" w:rsidRPr="001949E7">
        <w:rPr>
          <w:rFonts w:eastAsia="Calibri"/>
          <w:sz w:val="22"/>
          <w:szCs w:val="22"/>
          <w:lang w:eastAsia="en-US"/>
        </w:rPr>
        <w:t>oje, Obelių gimnazijoje</w:t>
      </w:r>
      <w:r w:rsidR="001949E7">
        <w:rPr>
          <w:rFonts w:eastAsia="Calibri"/>
          <w:sz w:val="22"/>
          <w:szCs w:val="22"/>
          <w:lang w:eastAsia="en-US"/>
        </w:rPr>
        <w:t xml:space="preserve">, </w:t>
      </w:r>
      <w:r w:rsidR="001949E7" w:rsidRPr="001949E7">
        <w:rPr>
          <w:rFonts w:eastAsia="Calibri"/>
          <w:sz w:val="22"/>
          <w:szCs w:val="22"/>
          <w:lang w:eastAsia="en-US"/>
        </w:rPr>
        <w:t>Senamiesčio progimnazijoje,</w:t>
      </w:r>
      <w:r w:rsidR="00460EFD" w:rsidRPr="00460EFD">
        <w:rPr>
          <w:rFonts w:eastAsia="Calibri"/>
          <w:sz w:val="22"/>
          <w:szCs w:val="22"/>
          <w:lang w:eastAsia="en-US"/>
        </w:rPr>
        <w:t xml:space="preserve"> </w:t>
      </w:r>
      <w:r w:rsidR="001949E7" w:rsidRPr="001949E7">
        <w:rPr>
          <w:rFonts w:eastAsia="Calibri"/>
          <w:sz w:val="22"/>
          <w:szCs w:val="22"/>
          <w:lang w:eastAsia="en-US"/>
        </w:rPr>
        <w:t xml:space="preserve">Juodupės gimnazijoje, </w:t>
      </w:r>
      <w:r>
        <w:rPr>
          <w:rFonts w:eastAsia="Calibri"/>
          <w:sz w:val="22"/>
          <w:szCs w:val="22"/>
          <w:lang w:eastAsia="en-US"/>
        </w:rPr>
        <w:t>m.-d. ,,</w:t>
      </w:r>
      <w:r w:rsidR="00460EFD" w:rsidRPr="00460EFD">
        <w:rPr>
          <w:rFonts w:eastAsia="Calibri"/>
          <w:sz w:val="22"/>
          <w:szCs w:val="22"/>
          <w:lang w:eastAsia="en-US"/>
        </w:rPr>
        <w:t>Ąžuoliukas“</w:t>
      </w:r>
      <w:r w:rsidR="001949E7" w:rsidRPr="001949E7">
        <w:rPr>
          <w:rFonts w:eastAsia="Calibri"/>
          <w:sz w:val="22"/>
          <w:szCs w:val="22"/>
          <w:lang w:eastAsia="en-US"/>
        </w:rPr>
        <w:t xml:space="preserve">, </w:t>
      </w:r>
      <w:r>
        <w:rPr>
          <w:rFonts w:eastAsia="Calibri"/>
          <w:sz w:val="22"/>
          <w:szCs w:val="22"/>
          <w:lang w:eastAsia="en-US"/>
        </w:rPr>
        <w:t>m.-d. ,,</w:t>
      </w:r>
      <w:r w:rsidR="001949E7">
        <w:rPr>
          <w:rFonts w:eastAsia="Calibri"/>
          <w:sz w:val="22"/>
          <w:szCs w:val="22"/>
          <w:lang w:eastAsia="en-US"/>
        </w:rPr>
        <w:t>Ąžuoliukas“ Kavoliškio sk.</w:t>
      </w:r>
      <w:r>
        <w:rPr>
          <w:rFonts w:eastAsia="Calibri"/>
          <w:sz w:val="22"/>
          <w:szCs w:val="22"/>
          <w:lang w:eastAsia="en-US"/>
        </w:rPr>
        <w:t>, l.-d. ,,</w:t>
      </w:r>
      <w:r w:rsidR="001949E7">
        <w:rPr>
          <w:rFonts w:eastAsia="Calibri"/>
          <w:sz w:val="22"/>
          <w:szCs w:val="22"/>
          <w:lang w:eastAsia="en-US"/>
        </w:rPr>
        <w:t xml:space="preserve">Pumpurėlis“, </w:t>
      </w:r>
      <w:r w:rsidR="00460EFD" w:rsidRPr="00460EFD">
        <w:rPr>
          <w:rFonts w:eastAsia="Calibri"/>
          <w:sz w:val="22"/>
          <w:szCs w:val="22"/>
          <w:lang w:eastAsia="en-US"/>
        </w:rPr>
        <w:t>Kamajų gimnazij</w:t>
      </w:r>
      <w:r w:rsidR="001949E7">
        <w:rPr>
          <w:rFonts w:eastAsia="Calibri"/>
          <w:sz w:val="22"/>
          <w:szCs w:val="22"/>
          <w:lang w:eastAsia="en-US"/>
        </w:rPr>
        <w:t xml:space="preserve">oje bei </w:t>
      </w:r>
      <w:r w:rsidR="001949E7" w:rsidRPr="001949E7">
        <w:rPr>
          <w:rFonts w:eastAsia="Calibri"/>
          <w:sz w:val="22"/>
          <w:szCs w:val="22"/>
          <w:lang w:eastAsia="en-US"/>
        </w:rPr>
        <w:t xml:space="preserve"> </w:t>
      </w:r>
      <w:r w:rsidR="00460EFD" w:rsidRPr="00460EFD">
        <w:rPr>
          <w:rFonts w:eastAsia="Calibri"/>
          <w:sz w:val="22"/>
          <w:szCs w:val="22"/>
          <w:lang w:eastAsia="en-US"/>
        </w:rPr>
        <w:t>Rokiškio pagrindinė</w:t>
      </w:r>
      <w:r w:rsidR="001949E7" w:rsidRPr="001949E7">
        <w:rPr>
          <w:rFonts w:eastAsia="Calibri"/>
          <w:sz w:val="22"/>
          <w:szCs w:val="22"/>
          <w:lang w:eastAsia="en-US"/>
        </w:rPr>
        <w:t xml:space="preserve">je mokykloje.  </w:t>
      </w:r>
      <w:r w:rsidR="00FF0AEB">
        <w:rPr>
          <w:rFonts w:eastAsia="Calibri"/>
          <w:sz w:val="22"/>
          <w:szCs w:val="22"/>
          <w:lang w:eastAsia="en-US"/>
        </w:rPr>
        <w:t>Dalis įstaigų šias sistemas  įsirengė jau 2020 metais, kas leido sutaupyti sargų darbo užmokestį.</w:t>
      </w:r>
      <w:r w:rsidR="001949E7" w:rsidRPr="001949E7">
        <w:rPr>
          <w:rFonts w:eastAsia="Calibri"/>
          <w:sz w:val="22"/>
          <w:szCs w:val="22"/>
          <w:lang w:eastAsia="en-US"/>
        </w:rPr>
        <w:t xml:space="preserve">                         </w:t>
      </w:r>
    </w:p>
    <w:p w:rsidR="00460EFD" w:rsidRPr="00C52FC8" w:rsidRDefault="00C52FC8" w:rsidP="00C52FC8">
      <w:pPr>
        <w:jc w:val="both"/>
      </w:pPr>
      <w:r>
        <w:tab/>
      </w:r>
      <w:r w:rsidR="00460EFD" w:rsidRPr="00460EFD">
        <w:rPr>
          <w:rFonts w:eastAsia="Calibri"/>
          <w:sz w:val="22"/>
          <w:szCs w:val="22"/>
          <w:lang w:eastAsia="en-US"/>
        </w:rPr>
        <w:t>Juodupės l</w:t>
      </w:r>
      <w:r>
        <w:rPr>
          <w:rFonts w:eastAsia="Calibri"/>
          <w:sz w:val="22"/>
          <w:szCs w:val="22"/>
          <w:lang w:eastAsia="en-US"/>
        </w:rPr>
        <w:t xml:space="preserve">.-d. </w:t>
      </w:r>
      <w:r w:rsidR="001949E7" w:rsidRPr="001949E7">
        <w:rPr>
          <w:rFonts w:eastAsia="Calibri"/>
          <w:sz w:val="22"/>
          <w:szCs w:val="22"/>
          <w:lang w:eastAsia="en-US"/>
        </w:rPr>
        <w:t>19,5 tūkst.</w:t>
      </w:r>
      <w:r>
        <w:rPr>
          <w:rFonts w:eastAsia="Calibri"/>
          <w:sz w:val="22"/>
          <w:szCs w:val="22"/>
          <w:lang w:eastAsia="en-US"/>
        </w:rPr>
        <w:t xml:space="preserve"> </w:t>
      </w:r>
      <w:proofErr w:type="spellStart"/>
      <w:r>
        <w:rPr>
          <w:rFonts w:eastAsia="Calibri"/>
          <w:sz w:val="22"/>
          <w:szCs w:val="22"/>
          <w:lang w:eastAsia="en-US"/>
        </w:rPr>
        <w:t>Eur</w:t>
      </w:r>
      <w:proofErr w:type="spellEnd"/>
      <w:r w:rsidR="001949E7" w:rsidRPr="001949E7">
        <w:rPr>
          <w:rFonts w:eastAsia="Calibri"/>
          <w:sz w:val="22"/>
          <w:szCs w:val="22"/>
          <w:lang w:eastAsia="en-US"/>
        </w:rPr>
        <w:t xml:space="preserve"> siūloma skirti </w:t>
      </w:r>
      <w:r w:rsidR="00460EFD" w:rsidRPr="00460EFD">
        <w:rPr>
          <w:rFonts w:eastAsia="Calibri"/>
          <w:sz w:val="22"/>
          <w:szCs w:val="22"/>
          <w:lang w:eastAsia="en-US"/>
        </w:rPr>
        <w:t xml:space="preserve"> pastato</w:t>
      </w:r>
      <w:r w:rsidR="001949E7" w:rsidRPr="001949E7">
        <w:rPr>
          <w:rFonts w:eastAsia="Calibri"/>
          <w:sz w:val="22"/>
          <w:szCs w:val="22"/>
          <w:lang w:eastAsia="en-US"/>
        </w:rPr>
        <w:t xml:space="preserve"> dalies avarinės būklės šalinimui. </w:t>
      </w:r>
    </w:p>
    <w:p w:rsidR="00460EFD" w:rsidRPr="00A438D7" w:rsidRDefault="00C52FC8" w:rsidP="00693B79">
      <w:pPr>
        <w:spacing w:after="200" w:line="276" w:lineRule="auto"/>
        <w:jc w:val="both"/>
        <w:rPr>
          <w:rFonts w:eastAsia="Calibri"/>
          <w:b/>
          <w:sz w:val="22"/>
          <w:szCs w:val="22"/>
          <w:lang w:eastAsia="en-US"/>
        </w:rPr>
      </w:pPr>
      <w:r>
        <w:rPr>
          <w:rFonts w:eastAsia="Calibri"/>
          <w:sz w:val="22"/>
          <w:szCs w:val="22"/>
          <w:lang w:eastAsia="en-US"/>
        </w:rPr>
        <w:tab/>
      </w:r>
      <w:r w:rsidR="001949E7" w:rsidRPr="001949E7">
        <w:rPr>
          <w:rFonts w:eastAsia="Calibri"/>
          <w:sz w:val="22"/>
          <w:szCs w:val="22"/>
          <w:lang w:eastAsia="en-US"/>
        </w:rPr>
        <w:t>J</w:t>
      </w:r>
      <w:r>
        <w:rPr>
          <w:rFonts w:eastAsia="Calibri"/>
          <w:sz w:val="22"/>
          <w:szCs w:val="22"/>
          <w:lang w:eastAsia="en-US"/>
        </w:rPr>
        <w:t>uozo Tu</w:t>
      </w:r>
      <w:r w:rsidR="001949E7" w:rsidRPr="001949E7">
        <w:rPr>
          <w:rFonts w:eastAsia="Calibri"/>
          <w:sz w:val="22"/>
          <w:szCs w:val="22"/>
          <w:lang w:eastAsia="en-US"/>
        </w:rPr>
        <w:t>mo-Vaižganto gimnazij</w:t>
      </w:r>
      <w:r w:rsidR="001949E7">
        <w:rPr>
          <w:rFonts w:eastAsia="Calibri"/>
          <w:sz w:val="22"/>
          <w:szCs w:val="22"/>
          <w:lang w:eastAsia="en-US"/>
        </w:rPr>
        <w:t>ai siūloma skirti 20 tūkst.</w:t>
      </w:r>
      <w:r>
        <w:rPr>
          <w:rFonts w:eastAsia="Calibri"/>
          <w:sz w:val="22"/>
          <w:szCs w:val="22"/>
          <w:lang w:eastAsia="en-US"/>
        </w:rPr>
        <w:t xml:space="preserve"> </w:t>
      </w:r>
      <w:proofErr w:type="spellStart"/>
      <w:r>
        <w:rPr>
          <w:rFonts w:eastAsia="Calibri"/>
          <w:sz w:val="22"/>
          <w:szCs w:val="22"/>
          <w:lang w:eastAsia="en-US"/>
        </w:rPr>
        <w:t>Eur</w:t>
      </w:r>
      <w:proofErr w:type="spellEnd"/>
      <w:r w:rsidR="003371BF">
        <w:rPr>
          <w:rFonts w:eastAsia="Calibri"/>
          <w:sz w:val="22"/>
          <w:szCs w:val="22"/>
          <w:lang w:eastAsia="en-US"/>
        </w:rPr>
        <w:t xml:space="preserve"> gamtos mokslų</w:t>
      </w:r>
      <w:r w:rsidR="001949E7">
        <w:rPr>
          <w:rFonts w:eastAsia="Calibri"/>
          <w:sz w:val="22"/>
          <w:szCs w:val="22"/>
          <w:lang w:eastAsia="en-US"/>
        </w:rPr>
        <w:t xml:space="preserve"> </w:t>
      </w:r>
      <w:r w:rsidR="00A438D7">
        <w:rPr>
          <w:rFonts w:eastAsia="Calibri"/>
          <w:sz w:val="22"/>
          <w:szCs w:val="22"/>
          <w:lang w:eastAsia="en-US"/>
        </w:rPr>
        <w:t>laborator</w:t>
      </w:r>
      <w:r>
        <w:rPr>
          <w:rFonts w:eastAsia="Calibri"/>
          <w:sz w:val="22"/>
          <w:szCs w:val="22"/>
          <w:lang w:eastAsia="en-US"/>
        </w:rPr>
        <w:t>ijai</w:t>
      </w:r>
      <w:r w:rsidR="00A438D7">
        <w:rPr>
          <w:rFonts w:eastAsia="Calibri"/>
          <w:sz w:val="22"/>
          <w:szCs w:val="22"/>
          <w:lang w:eastAsia="en-US"/>
        </w:rPr>
        <w:t xml:space="preserve"> įrengti.</w:t>
      </w:r>
    </w:p>
    <w:p w:rsidR="009B4DAC" w:rsidRPr="00AC20C9" w:rsidRDefault="00C52FC8" w:rsidP="00693B79">
      <w:pPr>
        <w:jc w:val="both"/>
      </w:pPr>
      <w:r>
        <w:rPr>
          <w:b/>
        </w:rPr>
        <w:lastRenderedPageBreak/>
        <w:tab/>
      </w:r>
      <w:r w:rsidR="00A97FC2" w:rsidRPr="00A97FC2">
        <w:t xml:space="preserve">Gana ženklią dalį įvairių priemonių vykdo savivaldybės </w:t>
      </w:r>
      <w:r w:rsidR="00A97FC2">
        <w:t>administr</w:t>
      </w:r>
      <w:r>
        <w:t xml:space="preserve">acijos struktūriniai padaliniai </w:t>
      </w:r>
      <w:r w:rsidRPr="00951622">
        <w:rPr>
          <w:color w:val="000000"/>
        </w:rPr>
        <w:t>–</w:t>
      </w:r>
      <w:r w:rsidR="00A97FC2">
        <w:t xml:space="preserve"> skyriai. Šių skyrių vykdomoms priemonėms</w:t>
      </w:r>
      <w:r w:rsidR="009B4DAC" w:rsidRPr="00AC20C9">
        <w:t xml:space="preserve"> pozicijos aptartos darbo</w:t>
      </w:r>
    </w:p>
    <w:p w:rsidR="00B957B0" w:rsidRDefault="009B4DAC" w:rsidP="00693B79">
      <w:pPr>
        <w:jc w:val="both"/>
        <w:rPr>
          <w:sz w:val="22"/>
        </w:rPr>
      </w:pPr>
      <w:r w:rsidRPr="00AC20C9">
        <w:t>grupėje ir suderintos su atitinkamų skyrių vedėjais</w:t>
      </w:r>
      <w:r w:rsidR="00A97FC2">
        <w:t xml:space="preserve">. Konkrečiai skyrių vykdomos </w:t>
      </w:r>
      <w:r w:rsidR="009271BD">
        <w:t xml:space="preserve"> savarankiškos funkcijos </w:t>
      </w:r>
      <w:r w:rsidR="00A97FC2">
        <w:t xml:space="preserve">priemonės  </w:t>
      </w:r>
      <w:r w:rsidR="00A97FC2" w:rsidRPr="00A97FC2">
        <w:rPr>
          <w:sz w:val="22"/>
        </w:rPr>
        <w:t>ir joms si</w:t>
      </w:r>
      <w:r w:rsidR="00A97FC2">
        <w:rPr>
          <w:sz w:val="22"/>
        </w:rPr>
        <w:t>ūlomos skirti lėšos matyti žemiau patektoje lentelėje.</w:t>
      </w:r>
    </w:p>
    <w:p w:rsidR="00EF17EC" w:rsidRDefault="00EF17EC" w:rsidP="00693B79">
      <w:pPr>
        <w:jc w:val="both"/>
        <w:rPr>
          <w:sz w:val="22"/>
        </w:rPr>
      </w:pPr>
    </w:p>
    <w:p w:rsidR="00EF17EC" w:rsidRDefault="00EF17EC" w:rsidP="00693B79">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9"/>
        <w:gridCol w:w="1233"/>
        <w:gridCol w:w="974"/>
        <w:gridCol w:w="1219"/>
        <w:gridCol w:w="2307"/>
      </w:tblGrid>
      <w:tr w:rsidR="00EF17EC" w:rsidRPr="008C7B65" w:rsidTr="008C7B65">
        <w:trPr>
          <w:trHeight w:val="255"/>
        </w:trPr>
        <w:tc>
          <w:tcPr>
            <w:tcW w:w="9288" w:type="dxa"/>
            <w:gridSpan w:val="6"/>
            <w:shd w:val="clear" w:color="auto" w:fill="auto"/>
            <w:noWrap/>
            <w:hideMark/>
          </w:tcPr>
          <w:p w:rsidR="00EF17EC" w:rsidRPr="008C7B65" w:rsidRDefault="00EF17EC" w:rsidP="008C7B65">
            <w:pPr>
              <w:jc w:val="both"/>
              <w:rPr>
                <w:b/>
                <w:bCs/>
                <w:sz w:val="22"/>
              </w:rPr>
            </w:pPr>
            <w:proofErr w:type="spellStart"/>
            <w:r w:rsidRPr="008C7B65">
              <w:rPr>
                <w:b/>
                <w:bCs/>
                <w:sz w:val="22"/>
              </w:rPr>
              <w:t>Savivadybės</w:t>
            </w:r>
            <w:proofErr w:type="spellEnd"/>
            <w:r w:rsidRPr="008C7B65">
              <w:rPr>
                <w:b/>
                <w:bCs/>
                <w:sz w:val="22"/>
              </w:rPr>
              <w:t xml:space="preserve"> administracijos skyrių lėšų poreikis savarankiškai funkcijai 2021 m. su numatomu skyrimu</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p>
        </w:tc>
        <w:tc>
          <w:tcPr>
            <w:tcW w:w="3119" w:type="dxa"/>
            <w:shd w:val="clear" w:color="auto" w:fill="auto"/>
            <w:noWrap/>
            <w:hideMark/>
          </w:tcPr>
          <w:p w:rsidR="00EF17EC" w:rsidRPr="008C7B65" w:rsidRDefault="00EF17EC" w:rsidP="008C7B65">
            <w:pPr>
              <w:jc w:val="both"/>
              <w:rPr>
                <w:b/>
                <w:bCs/>
                <w:sz w:val="22"/>
              </w:rPr>
            </w:pPr>
          </w:p>
        </w:tc>
        <w:tc>
          <w:tcPr>
            <w:tcW w:w="1233" w:type="dxa"/>
            <w:shd w:val="clear" w:color="auto" w:fill="auto"/>
            <w:noWrap/>
            <w:hideMark/>
          </w:tcPr>
          <w:p w:rsidR="00EF17EC" w:rsidRPr="008C7B65" w:rsidRDefault="00EF17EC" w:rsidP="008C7B65">
            <w:pPr>
              <w:jc w:val="both"/>
              <w:rPr>
                <w:sz w:val="22"/>
              </w:rPr>
            </w:pPr>
          </w:p>
        </w:tc>
        <w:tc>
          <w:tcPr>
            <w:tcW w:w="903" w:type="dxa"/>
            <w:shd w:val="clear" w:color="auto" w:fill="auto"/>
            <w:noWrap/>
            <w:hideMark/>
          </w:tcPr>
          <w:p w:rsidR="00EF17EC" w:rsidRPr="008C7B65" w:rsidRDefault="00EF17EC" w:rsidP="008C7B65">
            <w:pPr>
              <w:jc w:val="both"/>
              <w:rPr>
                <w:sz w:val="22"/>
              </w:rPr>
            </w:pPr>
          </w:p>
        </w:tc>
        <w:tc>
          <w:tcPr>
            <w:tcW w:w="1051" w:type="dxa"/>
            <w:shd w:val="clear" w:color="auto" w:fill="auto"/>
            <w:noWrap/>
            <w:hideMark/>
          </w:tcPr>
          <w:p w:rsidR="00EF17EC" w:rsidRPr="008C7B65" w:rsidRDefault="00EF17EC" w:rsidP="008C7B65">
            <w:pPr>
              <w:jc w:val="both"/>
              <w:rPr>
                <w:sz w:val="22"/>
              </w:rPr>
            </w:pPr>
          </w:p>
        </w:tc>
        <w:tc>
          <w:tcPr>
            <w:tcW w:w="2307" w:type="dxa"/>
            <w:shd w:val="clear" w:color="auto" w:fill="auto"/>
            <w:noWrap/>
            <w:hideMark/>
          </w:tcPr>
          <w:p w:rsidR="00EF17EC" w:rsidRPr="008C7B65" w:rsidRDefault="003F2F3F" w:rsidP="008C7B65">
            <w:pPr>
              <w:jc w:val="both"/>
              <w:rPr>
                <w:sz w:val="22"/>
              </w:rPr>
            </w:pPr>
            <w:proofErr w:type="spellStart"/>
            <w:r>
              <w:rPr>
                <w:sz w:val="22"/>
              </w:rPr>
              <w:t>tūkst.eurų</w:t>
            </w:r>
            <w:proofErr w:type="spellEnd"/>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sz w:val="22"/>
              </w:rPr>
            </w:pPr>
          </w:p>
        </w:tc>
        <w:tc>
          <w:tcPr>
            <w:tcW w:w="3119" w:type="dxa"/>
            <w:shd w:val="clear" w:color="auto" w:fill="auto"/>
            <w:noWrap/>
            <w:hideMark/>
          </w:tcPr>
          <w:p w:rsidR="00EF17EC" w:rsidRPr="008C7B65" w:rsidRDefault="00EF17EC" w:rsidP="008C7B65">
            <w:pPr>
              <w:jc w:val="both"/>
              <w:rPr>
                <w:b/>
                <w:bCs/>
                <w:sz w:val="22"/>
              </w:rPr>
            </w:pPr>
          </w:p>
        </w:tc>
        <w:tc>
          <w:tcPr>
            <w:tcW w:w="1233" w:type="dxa"/>
            <w:shd w:val="clear" w:color="auto" w:fill="auto"/>
            <w:noWrap/>
            <w:hideMark/>
          </w:tcPr>
          <w:p w:rsidR="00EF17EC" w:rsidRPr="008C7B65" w:rsidRDefault="00EF17EC" w:rsidP="008C7B65">
            <w:pPr>
              <w:jc w:val="both"/>
              <w:rPr>
                <w:sz w:val="22"/>
              </w:rPr>
            </w:pPr>
          </w:p>
        </w:tc>
        <w:tc>
          <w:tcPr>
            <w:tcW w:w="903" w:type="dxa"/>
            <w:shd w:val="clear" w:color="auto" w:fill="auto"/>
            <w:noWrap/>
            <w:hideMark/>
          </w:tcPr>
          <w:p w:rsidR="00EF17EC" w:rsidRPr="008C7B65" w:rsidRDefault="00EF17EC" w:rsidP="008C7B65">
            <w:pPr>
              <w:jc w:val="both"/>
              <w:rPr>
                <w:sz w:val="22"/>
              </w:rPr>
            </w:pPr>
          </w:p>
        </w:tc>
        <w:tc>
          <w:tcPr>
            <w:tcW w:w="1051" w:type="dxa"/>
            <w:shd w:val="clear" w:color="auto" w:fill="auto"/>
            <w:noWrap/>
            <w:hideMark/>
          </w:tcPr>
          <w:p w:rsidR="00EF17EC" w:rsidRPr="008C7B65" w:rsidRDefault="00EF17EC" w:rsidP="008C7B65">
            <w:pPr>
              <w:jc w:val="both"/>
              <w:rPr>
                <w:sz w:val="22"/>
              </w:rPr>
            </w:pPr>
          </w:p>
        </w:tc>
        <w:tc>
          <w:tcPr>
            <w:tcW w:w="2307" w:type="dxa"/>
            <w:shd w:val="clear" w:color="auto" w:fill="auto"/>
            <w:noWrap/>
            <w:hideMark/>
          </w:tcPr>
          <w:p w:rsidR="00EF17EC" w:rsidRPr="008C7B65" w:rsidRDefault="00EF17EC" w:rsidP="008C7B65">
            <w:pPr>
              <w:jc w:val="both"/>
              <w:rPr>
                <w:sz w:val="22"/>
              </w:rPr>
            </w:pPr>
          </w:p>
        </w:tc>
      </w:tr>
      <w:tr w:rsidR="00EF17EC" w:rsidRPr="008C7B65" w:rsidTr="008C7B65">
        <w:trPr>
          <w:trHeight w:val="1560"/>
        </w:trPr>
        <w:tc>
          <w:tcPr>
            <w:tcW w:w="675" w:type="dxa"/>
            <w:shd w:val="clear" w:color="auto" w:fill="auto"/>
            <w:hideMark/>
          </w:tcPr>
          <w:p w:rsidR="00EF17EC" w:rsidRPr="008C7B65" w:rsidRDefault="00EF17EC" w:rsidP="008C7B65">
            <w:pPr>
              <w:jc w:val="both"/>
              <w:rPr>
                <w:sz w:val="22"/>
              </w:rPr>
            </w:pPr>
            <w:r w:rsidRPr="008C7B65">
              <w:rPr>
                <w:sz w:val="22"/>
              </w:rPr>
              <w:t>Eil.   Nr.</w:t>
            </w:r>
          </w:p>
        </w:tc>
        <w:tc>
          <w:tcPr>
            <w:tcW w:w="3119" w:type="dxa"/>
            <w:shd w:val="clear" w:color="auto" w:fill="auto"/>
            <w:noWrap/>
            <w:hideMark/>
          </w:tcPr>
          <w:p w:rsidR="00EF17EC" w:rsidRPr="008C7B65" w:rsidRDefault="00EF17EC" w:rsidP="008C7B65">
            <w:pPr>
              <w:jc w:val="both"/>
              <w:rPr>
                <w:sz w:val="22"/>
              </w:rPr>
            </w:pPr>
            <w:r w:rsidRPr="008C7B65">
              <w:rPr>
                <w:sz w:val="22"/>
              </w:rPr>
              <w:t>Asignavimų valdytojo pavadinimas</w:t>
            </w:r>
          </w:p>
        </w:tc>
        <w:tc>
          <w:tcPr>
            <w:tcW w:w="1233" w:type="dxa"/>
            <w:shd w:val="clear" w:color="auto" w:fill="auto"/>
            <w:hideMark/>
          </w:tcPr>
          <w:p w:rsidR="00EF17EC" w:rsidRPr="008C7B65" w:rsidRDefault="00EF17EC" w:rsidP="008C7B65">
            <w:pPr>
              <w:jc w:val="both"/>
              <w:rPr>
                <w:sz w:val="22"/>
              </w:rPr>
            </w:pPr>
            <w:r w:rsidRPr="008C7B65">
              <w:rPr>
                <w:sz w:val="22"/>
              </w:rPr>
              <w:t>Skirta          2020 m.</w:t>
            </w:r>
          </w:p>
        </w:tc>
        <w:tc>
          <w:tcPr>
            <w:tcW w:w="903" w:type="dxa"/>
            <w:shd w:val="clear" w:color="auto" w:fill="auto"/>
            <w:hideMark/>
          </w:tcPr>
          <w:p w:rsidR="00EF17EC" w:rsidRPr="008C7B65" w:rsidRDefault="00EF17EC" w:rsidP="008C7B65">
            <w:pPr>
              <w:jc w:val="both"/>
              <w:rPr>
                <w:sz w:val="22"/>
              </w:rPr>
            </w:pPr>
            <w:r w:rsidRPr="008C7B65">
              <w:rPr>
                <w:sz w:val="22"/>
              </w:rPr>
              <w:t>Prašoma  2021 m.</w:t>
            </w:r>
          </w:p>
        </w:tc>
        <w:tc>
          <w:tcPr>
            <w:tcW w:w="1051" w:type="dxa"/>
            <w:shd w:val="clear" w:color="auto" w:fill="auto"/>
            <w:hideMark/>
          </w:tcPr>
          <w:p w:rsidR="00EF17EC" w:rsidRPr="008C7B65" w:rsidRDefault="00EF17EC" w:rsidP="008C7B65">
            <w:pPr>
              <w:jc w:val="both"/>
              <w:rPr>
                <w:sz w:val="22"/>
              </w:rPr>
            </w:pPr>
            <w:r w:rsidRPr="008C7B65">
              <w:rPr>
                <w:sz w:val="22"/>
              </w:rPr>
              <w:t>Numatoma  skirti          2021m.       (sprendimo 4,5 priedai)</w:t>
            </w:r>
          </w:p>
        </w:tc>
        <w:tc>
          <w:tcPr>
            <w:tcW w:w="2307" w:type="dxa"/>
            <w:shd w:val="clear" w:color="auto" w:fill="auto"/>
            <w:noWrap/>
            <w:hideMark/>
          </w:tcPr>
          <w:p w:rsidR="00EF17EC" w:rsidRPr="008C7B65" w:rsidRDefault="00EF17EC" w:rsidP="008C7B65">
            <w:pPr>
              <w:jc w:val="both"/>
              <w:rPr>
                <w:sz w:val="22"/>
              </w:rPr>
            </w:pPr>
            <w:r w:rsidRPr="008C7B65">
              <w:rPr>
                <w:sz w:val="22"/>
              </w:rPr>
              <w:t>Pastabos</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b/>
                <w:bCs/>
                <w:sz w:val="22"/>
              </w:rPr>
            </w:pPr>
            <w:r w:rsidRPr="008C7B65">
              <w:rPr>
                <w:b/>
                <w:bCs/>
                <w:sz w:val="22"/>
              </w:rPr>
              <w:t>1.</w:t>
            </w:r>
          </w:p>
        </w:tc>
        <w:tc>
          <w:tcPr>
            <w:tcW w:w="3119" w:type="dxa"/>
            <w:shd w:val="clear" w:color="auto" w:fill="auto"/>
            <w:noWrap/>
            <w:hideMark/>
          </w:tcPr>
          <w:p w:rsidR="00EF17EC" w:rsidRPr="008C7B65" w:rsidRDefault="00EF17EC" w:rsidP="008C7B65">
            <w:pPr>
              <w:jc w:val="both"/>
              <w:rPr>
                <w:b/>
                <w:bCs/>
                <w:sz w:val="22"/>
              </w:rPr>
            </w:pPr>
            <w:r w:rsidRPr="008C7B65">
              <w:rPr>
                <w:b/>
                <w:bCs/>
                <w:sz w:val="22"/>
              </w:rPr>
              <w:t>SAVIVALDYBĖS  ADMINISTRACIJA</w:t>
            </w:r>
          </w:p>
        </w:tc>
        <w:tc>
          <w:tcPr>
            <w:tcW w:w="1233" w:type="dxa"/>
            <w:shd w:val="clear" w:color="auto" w:fill="auto"/>
            <w:noWrap/>
            <w:hideMark/>
          </w:tcPr>
          <w:p w:rsidR="00EF17EC" w:rsidRPr="008C7B65" w:rsidRDefault="00EF17EC" w:rsidP="008C7B65">
            <w:pPr>
              <w:jc w:val="both"/>
              <w:rPr>
                <w:b/>
                <w:bCs/>
                <w:sz w:val="22"/>
              </w:rPr>
            </w:pPr>
            <w:r w:rsidRPr="008C7B65">
              <w:rPr>
                <w:b/>
                <w:bCs/>
                <w:sz w:val="22"/>
              </w:rPr>
              <w:t>129,0</w:t>
            </w:r>
          </w:p>
        </w:tc>
        <w:tc>
          <w:tcPr>
            <w:tcW w:w="903" w:type="dxa"/>
            <w:shd w:val="clear" w:color="auto" w:fill="auto"/>
            <w:noWrap/>
            <w:hideMark/>
          </w:tcPr>
          <w:p w:rsidR="00EF17EC" w:rsidRPr="008C7B65" w:rsidRDefault="00EF17EC" w:rsidP="008C7B65">
            <w:pPr>
              <w:jc w:val="both"/>
              <w:rPr>
                <w:b/>
                <w:bCs/>
                <w:sz w:val="22"/>
              </w:rPr>
            </w:pPr>
            <w:r w:rsidRPr="008C7B65">
              <w:rPr>
                <w:b/>
                <w:bCs/>
                <w:sz w:val="22"/>
              </w:rPr>
              <w:t>86,9</w:t>
            </w:r>
          </w:p>
        </w:tc>
        <w:tc>
          <w:tcPr>
            <w:tcW w:w="1051" w:type="dxa"/>
            <w:shd w:val="clear" w:color="auto" w:fill="auto"/>
            <w:noWrap/>
            <w:hideMark/>
          </w:tcPr>
          <w:p w:rsidR="00EF17EC" w:rsidRPr="008C7B65" w:rsidRDefault="00EF17EC" w:rsidP="008C7B65">
            <w:pPr>
              <w:jc w:val="both"/>
              <w:rPr>
                <w:b/>
                <w:bCs/>
                <w:sz w:val="22"/>
              </w:rPr>
            </w:pPr>
            <w:r w:rsidRPr="008C7B65">
              <w:rPr>
                <w:b/>
                <w:bCs/>
                <w:sz w:val="22"/>
              </w:rPr>
              <w:t>86,9</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1.1.</w:t>
            </w:r>
          </w:p>
        </w:tc>
        <w:tc>
          <w:tcPr>
            <w:tcW w:w="3119" w:type="dxa"/>
            <w:shd w:val="clear" w:color="auto" w:fill="auto"/>
            <w:noWrap/>
            <w:hideMark/>
          </w:tcPr>
          <w:p w:rsidR="00EF17EC" w:rsidRPr="008C7B65" w:rsidRDefault="00EF17EC" w:rsidP="008C7B65">
            <w:pPr>
              <w:jc w:val="both"/>
              <w:rPr>
                <w:sz w:val="22"/>
              </w:rPr>
            </w:pPr>
            <w:r w:rsidRPr="008C7B65">
              <w:rPr>
                <w:sz w:val="22"/>
              </w:rPr>
              <w:t>Savivaldybės kitos išlaidos</w:t>
            </w:r>
          </w:p>
        </w:tc>
        <w:tc>
          <w:tcPr>
            <w:tcW w:w="1233" w:type="dxa"/>
            <w:shd w:val="clear" w:color="auto" w:fill="auto"/>
            <w:noWrap/>
            <w:hideMark/>
          </w:tcPr>
          <w:p w:rsidR="00EF17EC" w:rsidRPr="008C7B65" w:rsidRDefault="00EF17EC" w:rsidP="008C7B65">
            <w:pPr>
              <w:jc w:val="both"/>
              <w:rPr>
                <w:sz w:val="22"/>
              </w:rPr>
            </w:pPr>
            <w:r w:rsidRPr="008C7B65">
              <w:rPr>
                <w:sz w:val="22"/>
              </w:rPr>
              <w:t>80,0</w:t>
            </w:r>
          </w:p>
        </w:tc>
        <w:tc>
          <w:tcPr>
            <w:tcW w:w="903" w:type="dxa"/>
            <w:shd w:val="clear" w:color="auto" w:fill="auto"/>
            <w:noWrap/>
            <w:hideMark/>
          </w:tcPr>
          <w:p w:rsidR="00EF17EC" w:rsidRPr="008C7B65" w:rsidRDefault="00EF17EC" w:rsidP="008C7B65">
            <w:pPr>
              <w:jc w:val="both"/>
              <w:rPr>
                <w:sz w:val="22"/>
              </w:rPr>
            </w:pPr>
            <w:r w:rsidRPr="008C7B65">
              <w:rPr>
                <w:sz w:val="22"/>
              </w:rPr>
              <w:t>70,9</w:t>
            </w:r>
          </w:p>
        </w:tc>
        <w:tc>
          <w:tcPr>
            <w:tcW w:w="1051" w:type="dxa"/>
            <w:shd w:val="clear" w:color="auto" w:fill="auto"/>
            <w:noWrap/>
            <w:hideMark/>
          </w:tcPr>
          <w:p w:rsidR="00EF17EC" w:rsidRPr="008C7B65" w:rsidRDefault="00EF17EC" w:rsidP="008C7B65">
            <w:pPr>
              <w:jc w:val="both"/>
              <w:rPr>
                <w:sz w:val="22"/>
              </w:rPr>
            </w:pPr>
            <w:r w:rsidRPr="008C7B65">
              <w:rPr>
                <w:sz w:val="22"/>
              </w:rPr>
              <w:t>70,9</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1.2.</w:t>
            </w:r>
          </w:p>
        </w:tc>
        <w:tc>
          <w:tcPr>
            <w:tcW w:w="3119" w:type="dxa"/>
            <w:shd w:val="clear" w:color="auto" w:fill="auto"/>
            <w:noWrap/>
            <w:hideMark/>
          </w:tcPr>
          <w:p w:rsidR="00EF17EC" w:rsidRPr="008C7B65" w:rsidRDefault="00EF17EC" w:rsidP="008C7B65">
            <w:pPr>
              <w:jc w:val="both"/>
              <w:rPr>
                <w:sz w:val="22"/>
              </w:rPr>
            </w:pPr>
            <w:r w:rsidRPr="008C7B65">
              <w:rPr>
                <w:sz w:val="22"/>
              </w:rPr>
              <w:t>Administracijos direktoriaus rezervas</w:t>
            </w:r>
          </w:p>
        </w:tc>
        <w:tc>
          <w:tcPr>
            <w:tcW w:w="1233" w:type="dxa"/>
            <w:shd w:val="clear" w:color="auto" w:fill="auto"/>
            <w:noWrap/>
            <w:hideMark/>
          </w:tcPr>
          <w:p w:rsidR="00EF17EC" w:rsidRPr="008C7B65" w:rsidRDefault="00EF17EC" w:rsidP="008C7B65">
            <w:pPr>
              <w:jc w:val="both"/>
              <w:rPr>
                <w:sz w:val="22"/>
              </w:rPr>
            </w:pPr>
            <w:r w:rsidRPr="008C7B65">
              <w:rPr>
                <w:sz w:val="22"/>
              </w:rPr>
              <w:t>1,0</w:t>
            </w:r>
          </w:p>
        </w:tc>
        <w:tc>
          <w:tcPr>
            <w:tcW w:w="903" w:type="dxa"/>
            <w:shd w:val="clear" w:color="auto" w:fill="auto"/>
            <w:noWrap/>
            <w:hideMark/>
          </w:tcPr>
          <w:p w:rsidR="00EF17EC" w:rsidRPr="008C7B65" w:rsidRDefault="00EF17EC" w:rsidP="008C7B65">
            <w:pPr>
              <w:jc w:val="both"/>
              <w:rPr>
                <w:sz w:val="22"/>
              </w:rPr>
            </w:pPr>
            <w:r w:rsidRPr="008C7B65">
              <w:rPr>
                <w:sz w:val="22"/>
              </w:rPr>
              <w:t>1,0</w:t>
            </w:r>
          </w:p>
        </w:tc>
        <w:tc>
          <w:tcPr>
            <w:tcW w:w="1051" w:type="dxa"/>
            <w:shd w:val="clear" w:color="auto" w:fill="auto"/>
            <w:noWrap/>
            <w:hideMark/>
          </w:tcPr>
          <w:p w:rsidR="00EF17EC" w:rsidRPr="008C7B65" w:rsidRDefault="00EF17EC" w:rsidP="008C7B65">
            <w:pPr>
              <w:jc w:val="both"/>
              <w:rPr>
                <w:sz w:val="22"/>
              </w:rPr>
            </w:pPr>
            <w:r w:rsidRPr="008C7B65">
              <w:rPr>
                <w:sz w:val="22"/>
              </w:rPr>
              <w:t>1,0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1.4</w:t>
            </w:r>
          </w:p>
        </w:tc>
        <w:tc>
          <w:tcPr>
            <w:tcW w:w="3119" w:type="dxa"/>
            <w:shd w:val="clear" w:color="auto" w:fill="auto"/>
            <w:noWrap/>
            <w:hideMark/>
          </w:tcPr>
          <w:p w:rsidR="00EF17EC" w:rsidRPr="008C7B65" w:rsidRDefault="00EF17EC" w:rsidP="008C7B65">
            <w:pPr>
              <w:jc w:val="both"/>
              <w:rPr>
                <w:sz w:val="22"/>
              </w:rPr>
            </w:pPr>
            <w:r w:rsidRPr="008C7B65">
              <w:rPr>
                <w:sz w:val="22"/>
              </w:rPr>
              <w:t>Automobiliams seniūnijų soc. darbuotojams</w:t>
            </w:r>
          </w:p>
        </w:tc>
        <w:tc>
          <w:tcPr>
            <w:tcW w:w="1233" w:type="dxa"/>
            <w:shd w:val="clear" w:color="auto" w:fill="auto"/>
            <w:noWrap/>
            <w:hideMark/>
          </w:tcPr>
          <w:p w:rsidR="00EF17EC" w:rsidRPr="008C7B65" w:rsidRDefault="00EF17EC" w:rsidP="008C7B65">
            <w:pPr>
              <w:jc w:val="both"/>
              <w:rPr>
                <w:sz w:val="22"/>
              </w:rPr>
            </w:pPr>
            <w:r w:rsidRPr="008C7B65">
              <w:rPr>
                <w:sz w:val="22"/>
              </w:rPr>
              <w:t>36,0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išnuomoti 2020m.</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sz w:val="22"/>
              </w:rPr>
            </w:pPr>
            <w:r w:rsidRPr="008C7B65">
              <w:rPr>
                <w:sz w:val="22"/>
              </w:rPr>
              <w:t>1.5</w:t>
            </w:r>
          </w:p>
        </w:tc>
        <w:tc>
          <w:tcPr>
            <w:tcW w:w="3119" w:type="dxa"/>
            <w:shd w:val="clear" w:color="auto" w:fill="auto"/>
            <w:noWrap/>
            <w:hideMark/>
          </w:tcPr>
          <w:p w:rsidR="00EF17EC" w:rsidRPr="008C7B65" w:rsidRDefault="00EF17EC" w:rsidP="008C7B65">
            <w:pPr>
              <w:jc w:val="both"/>
              <w:rPr>
                <w:sz w:val="22"/>
              </w:rPr>
            </w:pPr>
            <w:r w:rsidRPr="008C7B65">
              <w:rPr>
                <w:sz w:val="22"/>
              </w:rPr>
              <w:t>Jaunimo politikos įgyvendinimo programa</w:t>
            </w:r>
          </w:p>
        </w:tc>
        <w:tc>
          <w:tcPr>
            <w:tcW w:w="1233" w:type="dxa"/>
            <w:shd w:val="clear" w:color="auto" w:fill="auto"/>
            <w:noWrap/>
            <w:hideMark/>
          </w:tcPr>
          <w:p w:rsidR="00EF17EC" w:rsidRPr="008C7B65" w:rsidRDefault="00EF17EC" w:rsidP="008C7B65">
            <w:pPr>
              <w:jc w:val="both"/>
              <w:rPr>
                <w:sz w:val="22"/>
              </w:rPr>
            </w:pPr>
            <w:r w:rsidRPr="008C7B65">
              <w:rPr>
                <w:sz w:val="22"/>
              </w:rPr>
              <w:t>12,0</w:t>
            </w:r>
          </w:p>
        </w:tc>
        <w:tc>
          <w:tcPr>
            <w:tcW w:w="903" w:type="dxa"/>
            <w:shd w:val="clear" w:color="auto" w:fill="auto"/>
            <w:noWrap/>
            <w:hideMark/>
          </w:tcPr>
          <w:p w:rsidR="00EF17EC" w:rsidRPr="008C7B65" w:rsidRDefault="00EF17EC" w:rsidP="008C7B65">
            <w:pPr>
              <w:jc w:val="both"/>
              <w:rPr>
                <w:sz w:val="22"/>
              </w:rPr>
            </w:pPr>
            <w:r w:rsidRPr="008C7B65">
              <w:rPr>
                <w:sz w:val="22"/>
              </w:rPr>
              <w:t>15,0</w:t>
            </w:r>
          </w:p>
        </w:tc>
        <w:tc>
          <w:tcPr>
            <w:tcW w:w="1051" w:type="dxa"/>
            <w:shd w:val="clear" w:color="auto" w:fill="auto"/>
            <w:noWrap/>
            <w:hideMark/>
          </w:tcPr>
          <w:p w:rsidR="00EF17EC" w:rsidRPr="008C7B65" w:rsidRDefault="00EF17EC" w:rsidP="008C7B65">
            <w:pPr>
              <w:jc w:val="both"/>
              <w:rPr>
                <w:sz w:val="22"/>
              </w:rPr>
            </w:pPr>
            <w:r w:rsidRPr="008C7B65">
              <w:rPr>
                <w:sz w:val="22"/>
              </w:rPr>
              <w:t>15,0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b/>
                <w:bCs/>
                <w:sz w:val="22"/>
              </w:rPr>
            </w:pPr>
            <w:r w:rsidRPr="008C7B65">
              <w:rPr>
                <w:b/>
                <w:bCs/>
                <w:sz w:val="22"/>
              </w:rPr>
              <w:t>2.</w:t>
            </w:r>
          </w:p>
        </w:tc>
        <w:tc>
          <w:tcPr>
            <w:tcW w:w="3119" w:type="dxa"/>
            <w:shd w:val="clear" w:color="auto" w:fill="auto"/>
            <w:hideMark/>
          </w:tcPr>
          <w:p w:rsidR="00EF17EC" w:rsidRPr="008C7B65" w:rsidRDefault="00EF17EC" w:rsidP="008C7B65">
            <w:pPr>
              <w:jc w:val="both"/>
              <w:rPr>
                <w:b/>
                <w:bCs/>
                <w:sz w:val="22"/>
              </w:rPr>
            </w:pPr>
            <w:r w:rsidRPr="008C7B65">
              <w:rPr>
                <w:b/>
                <w:bCs/>
                <w:sz w:val="22"/>
              </w:rPr>
              <w:t>SOCIALINĖS PARAMOS IR SVEIKATOS SK.</w:t>
            </w:r>
          </w:p>
        </w:tc>
        <w:tc>
          <w:tcPr>
            <w:tcW w:w="1233" w:type="dxa"/>
            <w:shd w:val="clear" w:color="auto" w:fill="auto"/>
            <w:noWrap/>
            <w:hideMark/>
          </w:tcPr>
          <w:p w:rsidR="00EF17EC" w:rsidRPr="008C7B65" w:rsidRDefault="00EF17EC" w:rsidP="008C7B65">
            <w:pPr>
              <w:jc w:val="both"/>
              <w:rPr>
                <w:b/>
                <w:bCs/>
                <w:sz w:val="22"/>
              </w:rPr>
            </w:pPr>
            <w:r w:rsidRPr="008C7B65">
              <w:rPr>
                <w:b/>
                <w:bCs/>
                <w:sz w:val="22"/>
              </w:rPr>
              <w:t>2326,3</w:t>
            </w:r>
          </w:p>
        </w:tc>
        <w:tc>
          <w:tcPr>
            <w:tcW w:w="903" w:type="dxa"/>
            <w:shd w:val="clear" w:color="auto" w:fill="auto"/>
            <w:noWrap/>
            <w:hideMark/>
          </w:tcPr>
          <w:p w:rsidR="00EF17EC" w:rsidRPr="008C7B65" w:rsidRDefault="00EF17EC" w:rsidP="008C7B65">
            <w:pPr>
              <w:jc w:val="both"/>
              <w:rPr>
                <w:b/>
                <w:bCs/>
                <w:sz w:val="22"/>
              </w:rPr>
            </w:pPr>
            <w:r w:rsidRPr="008C7B65">
              <w:rPr>
                <w:b/>
                <w:bCs/>
                <w:sz w:val="22"/>
              </w:rPr>
              <w:t>2170,3</w:t>
            </w:r>
          </w:p>
        </w:tc>
        <w:tc>
          <w:tcPr>
            <w:tcW w:w="1051" w:type="dxa"/>
            <w:shd w:val="clear" w:color="auto" w:fill="auto"/>
            <w:noWrap/>
            <w:hideMark/>
          </w:tcPr>
          <w:p w:rsidR="00EF17EC" w:rsidRPr="008C7B65" w:rsidRDefault="00EF17EC" w:rsidP="008C7B65">
            <w:pPr>
              <w:jc w:val="both"/>
              <w:rPr>
                <w:b/>
                <w:bCs/>
                <w:sz w:val="22"/>
              </w:rPr>
            </w:pPr>
            <w:r w:rsidRPr="008C7B65">
              <w:rPr>
                <w:b/>
                <w:bCs/>
                <w:sz w:val="22"/>
              </w:rPr>
              <w:t>1764,215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2.1.</w:t>
            </w:r>
          </w:p>
        </w:tc>
        <w:tc>
          <w:tcPr>
            <w:tcW w:w="3119" w:type="dxa"/>
            <w:shd w:val="clear" w:color="auto" w:fill="auto"/>
            <w:noWrap/>
            <w:hideMark/>
          </w:tcPr>
          <w:p w:rsidR="00EF17EC" w:rsidRPr="008C7B65" w:rsidRDefault="00EF17EC" w:rsidP="008C7B65">
            <w:pPr>
              <w:jc w:val="both"/>
              <w:rPr>
                <w:sz w:val="22"/>
              </w:rPr>
            </w:pPr>
            <w:r w:rsidRPr="008C7B65">
              <w:rPr>
                <w:sz w:val="22"/>
              </w:rPr>
              <w:t>Socialinė parama (</w:t>
            </w:r>
            <w:proofErr w:type="spellStart"/>
            <w:r w:rsidRPr="008C7B65">
              <w:rPr>
                <w:sz w:val="22"/>
              </w:rPr>
              <w:t>savarank.f-ja)</w:t>
            </w:r>
            <w:proofErr w:type="spellEnd"/>
          </w:p>
        </w:tc>
        <w:tc>
          <w:tcPr>
            <w:tcW w:w="1233" w:type="dxa"/>
            <w:shd w:val="clear" w:color="auto" w:fill="auto"/>
            <w:noWrap/>
            <w:hideMark/>
          </w:tcPr>
          <w:p w:rsidR="00EF17EC" w:rsidRPr="008C7B65" w:rsidRDefault="00EF17EC" w:rsidP="008C7B65">
            <w:pPr>
              <w:jc w:val="both"/>
              <w:rPr>
                <w:sz w:val="22"/>
              </w:rPr>
            </w:pPr>
            <w:r w:rsidRPr="008C7B65">
              <w:rPr>
                <w:sz w:val="22"/>
              </w:rPr>
              <w:t>1539,6</w:t>
            </w:r>
          </w:p>
        </w:tc>
        <w:tc>
          <w:tcPr>
            <w:tcW w:w="903" w:type="dxa"/>
            <w:shd w:val="clear" w:color="auto" w:fill="auto"/>
            <w:noWrap/>
            <w:hideMark/>
          </w:tcPr>
          <w:p w:rsidR="00EF17EC" w:rsidRPr="008C7B65" w:rsidRDefault="00EF17EC" w:rsidP="008C7B65">
            <w:pPr>
              <w:jc w:val="both"/>
              <w:rPr>
                <w:sz w:val="22"/>
              </w:rPr>
            </w:pPr>
            <w:r w:rsidRPr="008C7B65">
              <w:rPr>
                <w:sz w:val="22"/>
              </w:rPr>
              <w:t>1539,6</w:t>
            </w:r>
          </w:p>
        </w:tc>
        <w:tc>
          <w:tcPr>
            <w:tcW w:w="1051" w:type="dxa"/>
            <w:shd w:val="clear" w:color="auto" w:fill="auto"/>
            <w:noWrap/>
            <w:hideMark/>
          </w:tcPr>
          <w:p w:rsidR="00EF17EC" w:rsidRPr="008C7B65" w:rsidRDefault="00EF17EC" w:rsidP="008C7B65">
            <w:pPr>
              <w:jc w:val="both"/>
              <w:rPr>
                <w:sz w:val="22"/>
              </w:rPr>
            </w:pPr>
            <w:r w:rsidRPr="008C7B65">
              <w:rPr>
                <w:sz w:val="22"/>
              </w:rPr>
              <w:t>1200,0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2.2.</w:t>
            </w:r>
          </w:p>
        </w:tc>
        <w:tc>
          <w:tcPr>
            <w:tcW w:w="3119" w:type="dxa"/>
            <w:shd w:val="clear" w:color="auto" w:fill="auto"/>
            <w:noWrap/>
            <w:hideMark/>
          </w:tcPr>
          <w:p w:rsidR="00EF17EC" w:rsidRPr="008C7B65" w:rsidRDefault="00EF17EC" w:rsidP="008C7B65">
            <w:pPr>
              <w:jc w:val="both"/>
              <w:rPr>
                <w:sz w:val="22"/>
              </w:rPr>
            </w:pPr>
            <w:r w:rsidRPr="008C7B65">
              <w:rPr>
                <w:sz w:val="22"/>
              </w:rPr>
              <w:t>Socialinė parama (vienkartinės pašalpos)</w:t>
            </w:r>
          </w:p>
        </w:tc>
        <w:tc>
          <w:tcPr>
            <w:tcW w:w="1233" w:type="dxa"/>
            <w:shd w:val="clear" w:color="auto" w:fill="auto"/>
            <w:noWrap/>
            <w:hideMark/>
          </w:tcPr>
          <w:p w:rsidR="00EF17EC" w:rsidRPr="008C7B65" w:rsidRDefault="00EF17EC" w:rsidP="008C7B65">
            <w:pPr>
              <w:jc w:val="both"/>
              <w:rPr>
                <w:sz w:val="22"/>
              </w:rPr>
            </w:pPr>
            <w:r w:rsidRPr="008C7B65">
              <w:rPr>
                <w:sz w:val="22"/>
              </w:rPr>
              <w:t>50,0</w:t>
            </w:r>
          </w:p>
        </w:tc>
        <w:tc>
          <w:tcPr>
            <w:tcW w:w="903" w:type="dxa"/>
            <w:shd w:val="clear" w:color="auto" w:fill="auto"/>
            <w:noWrap/>
            <w:hideMark/>
          </w:tcPr>
          <w:p w:rsidR="00EF17EC" w:rsidRPr="008C7B65" w:rsidRDefault="00EF17EC" w:rsidP="008C7B65">
            <w:pPr>
              <w:jc w:val="both"/>
              <w:rPr>
                <w:sz w:val="22"/>
              </w:rPr>
            </w:pPr>
            <w:r w:rsidRPr="008C7B65">
              <w:rPr>
                <w:sz w:val="22"/>
              </w:rPr>
              <w:t>60,0</w:t>
            </w:r>
          </w:p>
        </w:tc>
        <w:tc>
          <w:tcPr>
            <w:tcW w:w="1051" w:type="dxa"/>
            <w:shd w:val="clear" w:color="auto" w:fill="auto"/>
            <w:noWrap/>
            <w:hideMark/>
          </w:tcPr>
          <w:p w:rsidR="00EF17EC" w:rsidRPr="008C7B65" w:rsidRDefault="00EF17EC" w:rsidP="008C7B65">
            <w:pPr>
              <w:jc w:val="both"/>
              <w:rPr>
                <w:sz w:val="22"/>
              </w:rPr>
            </w:pPr>
            <w:r w:rsidRPr="008C7B65">
              <w:rPr>
                <w:sz w:val="22"/>
              </w:rPr>
              <w:t>50,0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2.3.</w:t>
            </w:r>
          </w:p>
        </w:tc>
        <w:tc>
          <w:tcPr>
            <w:tcW w:w="3119" w:type="dxa"/>
            <w:shd w:val="clear" w:color="auto" w:fill="auto"/>
            <w:noWrap/>
            <w:hideMark/>
          </w:tcPr>
          <w:p w:rsidR="00EF17EC" w:rsidRPr="008C7B65" w:rsidRDefault="00EF17EC" w:rsidP="008C7B65">
            <w:pPr>
              <w:jc w:val="both"/>
              <w:rPr>
                <w:sz w:val="22"/>
              </w:rPr>
            </w:pPr>
            <w:r w:rsidRPr="008C7B65">
              <w:rPr>
                <w:sz w:val="22"/>
              </w:rPr>
              <w:t>Slauga pagal socialines indikacijas</w:t>
            </w:r>
          </w:p>
        </w:tc>
        <w:tc>
          <w:tcPr>
            <w:tcW w:w="1233" w:type="dxa"/>
            <w:shd w:val="clear" w:color="auto" w:fill="auto"/>
            <w:noWrap/>
            <w:hideMark/>
          </w:tcPr>
          <w:p w:rsidR="00EF17EC" w:rsidRPr="008C7B65" w:rsidRDefault="00EF17EC" w:rsidP="008C7B65">
            <w:pPr>
              <w:jc w:val="both"/>
              <w:rPr>
                <w:sz w:val="22"/>
              </w:rPr>
            </w:pPr>
            <w:r w:rsidRPr="008C7B65">
              <w:rPr>
                <w:sz w:val="22"/>
              </w:rPr>
              <w:t>30,0</w:t>
            </w:r>
          </w:p>
        </w:tc>
        <w:tc>
          <w:tcPr>
            <w:tcW w:w="903" w:type="dxa"/>
            <w:shd w:val="clear" w:color="auto" w:fill="auto"/>
            <w:noWrap/>
            <w:hideMark/>
          </w:tcPr>
          <w:p w:rsidR="00EF17EC" w:rsidRPr="008C7B65" w:rsidRDefault="00EF17EC" w:rsidP="008C7B65">
            <w:pPr>
              <w:jc w:val="both"/>
              <w:rPr>
                <w:sz w:val="22"/>
              </w:rPr>
            </w:pPr>
            <w:r w:rsidRPr="008C7B65">
              <w:rPr>
                <w:sz w:val="22"/>
              </w:rPr>
              <w:t>30,0</w:t>
            </w:r>
          </w:p>
        </w:tc>
        <w:tc>
          <w:tcPr>
            <w:tcW w:w="1051" w:type="dxa"/>
            <w:shd w:val="clear" w:color="auto" w:fill="auto"/>
            <w:noWrap/>
            <w:hideMark/>
          </w:tcPr>
          <w:p w:rsidR="00EF17EC" w:rsidRPr="008C7B65" w:rsidRDefault="00EF17EC" w:rsidP="008C7B65">
            <w:pPr>
              <w:jc w:val="both"/>
              <w:rPr>
                <w:sz w:val="22"/>
              </w:rPr>
            </w:pPr>
            <w:r w:rsidRPr="008C7B65">
              <w:rPr>
                <w:sz w:val="22"/>
              </w:rPr>
              <w:t>30,0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2.4.</w:t>
            </w:r>
          </w:p>
        </w:tc>
        <w:tc>
          <w:tcPr>
            <w:tcW w:w="3119" w:type="dxa"/>
            <w:shd w:val="clear" w:color="auto" w:fill="auto"/>
            <w:noWrap/>
            <w:hideMark/>
          </w:tcPr>
          <w:p w:rsidR="00EF17EC" w:rsidRPr="008C7B65" w:rsidRDefault="00EF17EC" w:rsidP="008C7B65">
            <w:pPr>
              <w:jc w:val="both"/>
              <w:rPr>
                <w:sz w:val="22"/>
              </w:rPr>
            </w:pPr>
            <w:r w:rsidRPr="008C7B65">
              <w:rPr>
                <w:sz w:val="22"/>
              </w:rPr>
              <w:t>Parapijos senelių namų finansavimas</w:t>
            </w:r>
          </w:p>
        </w:tc>
        <w:tc>
          <w:tcPr>
            <w:tcW w:w="1233" w:type="dxa"/>
            <w:shd w:val="clear" w:color="auto" w:fill="auto"/>
            <w:noWrap/>
            <w:hideMark/>
          </w:tcPr>
          <w:p w:rsidR="00EF17EC" w:rsidRPr="008C7B65" w:rsidRDefault="00EF17EC" w:rsidP="008C7B65">
            <w:pPr>
              <w:jc w:val="both"/>
              <w:rPr>
                <w:sz w:val="22"/>
              </w:rPr>
            </w:pPr>
            <w:r w:rsidRPr="008C7B65">
              <w:rPr>
                <w:sz w:val="22"/>
              </w:rPr>
              <w:t>55,0</w:t>
            </w:r>
          </w:p>
        </w:tc>
        <w:tc>
          <w:tcPr>
            <w:tcW w:w="903" w:type="dxa"/>
            <w:shd w:val="clear" w:color="auto" w:fill="auto"/>
            <w:noWrap/>
            <w:hideMark/>
          </w:tcPr>
          <w:p w:rsidR="00EF17EC" w:rsidRPr="008C7B65" w:rsidRDefault="00EF17EC" w:rsidP="008C7B65">
            <w:pPr>
              <w:jc w:val="both"/>
              <w:rPr>
                <w:sz w:val="22"/>
              </w:rPr>
            </w:pPr>
            <w:r w:rsidRPr="008C7B65">
              <w:rPr>
                <w:sz w:val="22"/>
              </w:rPr>
              <w:t>84,0</w:t>
            </w:r>
          </w:p>
        </w:tc>
        <w:tc>
          <w:tcPr>
            <w:tcW w:w="1051" w:type="dxa"/>
            <w:shd w:val="clear" w:color="auto" w:fill="auto"/>
            <w:noWrap/>
            <w:hideMark/>
          </w:tcPr>
          <w:p w:rsidR="00EF17EC" w:rsidRPr="008C7B65" w:rsidRDefault="00EF17EC" w:rsidP="008C7B65">
            <w:pPr>
              <w:jc w:val="both"/>
              <w:rPr>
                <w:sz w:val="22"/>
              </w:rPr>
            </w:pPr>
            <w:r w:rsidRPr="008C7B65">
              <w:rPr>
                <w:sz w:val="22"/>
              </w:rPr>
              <w:t>70,0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2.5.</w:t>
            </w:r>
          </w:p>
        </w:tc>
        <w:tc>
          <w:tcPr>
            <w:tcW w:w="3119" w:type="dxa"/>
            <w:shd w:val="clear" w:color="auto" w:fill="auto"/>
            <w:hideMark/>
          </w:tcPr>
          <w:p w:rsidR="00EF17EC" w:rsidRPr="008C7B65" w:rsidRDefault="00EF17EC" w:rsidP="008C7B65">
            <w:pPr>
              <w:jc w:val="both"/>
              <w:rPr>
                <w:sz w:val="22"/>
              </w:rPr>
            </w:pPr>
            <w:r w:rsidRPr="008C7B65">
              <w:rPr>
                <w:sz w:val="22"/>
              </w:rPr>
              <w:t>Asmenų patalpini</w:t>
            </w:r>
            <w:r w:rsidR="002E6385">
              <w:rPr>
                <w:sz w:val="22"/>
              </w:rPr>
              <w:t>mas į stacionarias</w:t>
            </w:r>
            <w:r w:rsidRPr="008C7B65">
              <w:rPr>
                <w:sz w:val="22"/>
              </w:rPr>
              <w:t xml:space="preserve"> globos įstaigas </w:t>
            </w:r>
          </w:p>
        </w:tc>
        <w:tc>
          <w:tcPr>
            <w:tcW w:w="1233" w:type="dxa"/>
            <w:shd w:val="clear" w:color="auto" w:fill="auto"/>
            <w:noWrap/>
            <w:hideMark/>
          </w:tcPr>
          <w:p w:rsidR="00EF17EC" w:rsidRPr="008C7B65" w:rsidRDefault="00EF17EC" w:rsidP="008C7B65">
            <w:pPr>
              <w:jc w:val="both"/>
              <w:rPr>
                <w:sz w:val="22"/>
              </w:rPr>
            </w:pPr>
            <w:r w:rsidRPr="008C7B65">
              <w:rPr>
                <w:sz w:val="22"/>
              </w:rPr>
              <w:t>300,0</w:t>
            </w:r>
          </w:p>
        </w:tc>
        <w:tc>
          <w:tcPr>
            <w:tcW w:w="903" w:type="dxa"/>
            <w:shd w:val="clear" w:color="auto" w:fill="auto"/>
            <w:noWrap/>
            <w:hideMark/>
          </w:tcPr>
          <w:p w:rsidR="00EF17EC" w:rsidRPr="008C7B65" w:rsidRDefault="00EF17EC" w:rsidP="008C7B65">
            <w:pPr>
              <w:jc w:val="both"/>
              <w:rPr>
                <w:sz w:val="22"/>
              </w:rPr>
            </w:pPr>
            <w:r w:rsidRPr="008C7B65">
              <w:rPr>
                <w:sz w:val="22"/>
              </w:rPr>
              <w:t>150,0</w:t>
            </w:r>
          </w:p>
        </w:tc>
        <w:tc>
          <w:tcPr>
            <w:tcW w:w="1051" w:type="dxa"/>
            <w:shd w:val="clear" w:color="auto" w:fill="auto"/>
            <w:noWrap/>
            <w:hideMark/>
          </w:tcPr>
          <w:p w:rsidR="00EF17EC" w:rsidRPr="008C7B65" w:rsidRDefault="00EF17EC" w:rsidP="008C7B65">
            <w:pPr>
              <w:jc w:val="both"/>
              <w:rPr>
                <w:sz w:val="22"/>
              </w:rPr>
            </w:pPr>
            <w:r w:rsidRPr="008C7B65">
              <w:rPr>
                <w:sz w:val="22"/>
              </w:rPr>
              <w:t>130,0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2.6.</w:t>
            </w:r>
          </w:p>
        </w:tc>
        <w:tc>
          <w:tcPr>
            <w:tcW w:w="3119" w:type="dxa"/>
            <w:shd w:val="clear" w:color="auto" w:fill="auto"/>
            <w:noWrap/>
            <w:hideMark/>
          </w:tcPr>
          <w:p w:rsidR="00EF17EC" w:rsidRPr="008C7B65" w:rsidRDefault="00EF17EC" w:rsidP="008C7B65">
            <w:pPr>
              <w:jc w:val="both"/>
              <w:rPr>
                <w:sz w:val="22"/>
              </w:rPr>
            </w:pPr>
            <w:r w:rsidRPr="008C7B65">
              <w:rPr>
                <w:sz w:val="22"/>
              </w:rPr>
              <w:t>Kompensacijos už šildymą ir vandenį</w:t>
            </w:r>
          </w:p>
        </w:tc>
        <w:tc>
          <w:tcPr>
            <w:tcW w:w="1233" w:type="dxa"/>
            <w:shd w:val="clear" w:color="auto" w:fill="auto"/>
            <w:noWrap/>
            <w:hideMark/>
          </w:tcPr>
          <w:p w:rsidR="00EF17EC" w:rsidRPr="008C7B65" w:rsidRDefault="00EF17EC" w:rsidP="008C7B65">
            <w:pPr>
              <w:jc w:val="both"/>
              <w:rPr>
                <w:sz w:val="22"/>
              </w:rPr>
            </w:pPr>
            <w:r w:rsidRPr="008C7B65">
              <w:rPr>
                <w:sz w:val="22"/>
              </w:rPr>
              <w:t>247,2</w:t>
            </w:r>
          </w:p>
        </w:tc>
        <w:tc>
          <w:tcPr>
            <w:tcW w:w="903" w:type="dxa"/>
            <w:shd w:val="clear" w:color="auto" w:fill="auto"/>
            <w:noWrap/>
            <w:hideMark/>
          </w:tcPr>
          <w:p w:rsidR="00EF17EC" w:rsidRPr="008C7B65" w:rsidRDefault="00EF17EC" w:rsidP="008C7B65">
            <w:pPr>
              <w:jc w:val="both"/>
              <w:rPr>
                <w:sz w:val="22"/>
              </w:rPr>
            </w:pPr>
            <w:r w:rsidRPr="008C7B65">
              <w:rPr>
                <w:sz w:val="22"/>
              </w:rPr>
              <w:t>206,7</w:t>
            </w:r>
          </w:p>
        </w:tc>
        <w:tc>
          <w:tcPr>
            <w:tcW w:w="1051" w:type="dxa"/>
            <w:shd w:val="clear" w:color="auto" w:fill="auto"/>
            <w:noWrap/>
            <w:hideMark/>
          </w:tcPr>
          <w:p w:rsidR="00EF17EC" w:rsidRPr="008C7B65" w:rsidRDefault="00EF17EC" w:rsidP="008C7B65">
            <w:pPr>
              <w:jc w:val="both"/>
              <w:rPr>
                <w:sz w:val="22"/>
              </w:rPr>
            </w:pPr>
            <w:r w:rsidRPr="008C7B65">
              <w:rPr>
                <w:sz w:val="22"/>
              </w:rPr>
              <w:t>170,0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sz w:val="22"/>
              </w:rPr>
            </w:pPr>
            <w:r w:rsidRPr="008C7B65">
              <w:rPr>
                <w:sz w:val="22"/>
              </w:rPr>
              <w:t>2.7.</w:t>
            </w:r>
          </w:p>
        </w:tc>
        <w:tc>
          <w:tcPr>
            <w:tcW w:w="3119" w:type="dxa"/>
            <w:shd w:val="clear" w:color="auto" w:fill="auto"/>
            <w:hideMark/>
          </w:tcPr>
          <w:p w:rsidR="00EF17EC" w:rsidRPr="008C7B65" w:rsidRDefault="00EF17EC" w:rsidP="008C7B65">
            <w:pPr>
              <w:jc w:val="both"/>
              <w:rPr>
                <w:sz w:val="22"/>
              </w:rPr>
            </w:pPr>
            <w:r w:rsidRPr="008C7B65">
              <w:rPr>
                <w:sz w:val="22"/>
              </w:rPr>
              <w:t>Socialinė parama mokiniams - nemokamas maitinimas</w:t>
            </w:r>
          </w:p>
        </w:tc>
        <w:tc>
          <w:tcPr>
            <w:tcW w:w="1233" w:type="dxa"/>
            <w:shd w:val="clear" w:color="auto" w:fill="auto"/>
            <w:noWrap/>
            <w:hideMark/>
          </w:tcPr>
          <w:p w:rsidR="00EF17EC" w:rsidRPr="008C7B65" w:rsidRDefault="00EF17EC" w:rsidP="008C7B65">
            <w:pPr>
              <w:jc w:val="both"/>
              <w:rPr>
                <w:sz w:val="22"/>
              </w:rPr>
            </w:pPr>
            <w:r w:rsidRPr="008C7B65">
              <w:rPr>
                <w:sz w:val="22"/>
              </w:rPr>
              <w:t>2,0</w:t>
            </w:r>
          </w:p>
        </w:tc>
        <w:tc>
          <w:tcPr>
            <w:tcW w:w="903" w:type="dxa"/>
            <w:shd w:val="clear" w:color="auto" w:fill="auto"/>
            <w:noWrap/>
            <w:hideMark/>
          </w:tcPr>
          <w:p w:rsidR="00EF17EC" w:rsidRPr="008C7B65" w:rsidRDefault="00EF17EC" w:rsidP="008C7B65">
            <w:pPr>
              <w:jc w:val="both"/>
              <w:rPr>
                <w:sz w:val="22"/>
              </w:rPr>
            </w:pPr>
            <w:r w:rsidRPr="008C7B65">
              <w:rPr>
                <w:sz w:val="22"/>
              </w:rPr>
              <w:t>5,0</w:t>
            </w:r>
          </w:p>
        </w:tc>
        <w:tc>
          <w:tcPr>
            <w:tcW w:w="1051" w:type="dxa"/>
            <w:shd w:val="clear" w:color="auto" w:fill="auto"/>
            <w:noWrap/>
            <w:hideMark/>
          </w:tcPr>
          <w:p w:rsidR="00EF17EC" w:rsidRPr="008C7B65" w:rsidRDefault="00EF17EC" w:rsidP="008C7B65">
            <w:pPr>
              <w:jc w:val="both"/>
              <w:rPr>
                <w:sz w:val="22"/>
              </w:rPr>
            </w:pPr>
            <w:r w:rsidRPr="008C7B65">
              <w:rPr>
                <w:sz w:val="22"/>
              </w:rPr>
              <w:t>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2.8.</w:t>
            </w:r>
          </w:p>
        </w:tc>
        <w:tc>
          <w:tcPr>
            <w:tcW w:w="3119" w:type="dxa"/>
            <w:shd w:val="clear" w:color="auto" w:fill="auto"/>
            <w:noWrap/>
            <w:hideMark/>
          </w:tcPr>
          <w:p w:rsidR="00EF17EC" w:rsidRPr="008C7B65" w:rsidRDefault="00EF17EC" w:rsidP="008C7B65">
            <w:pPr>
              <w:jc w:val="both"/>
              <w:rPr>
                <w:sz w:val="22"/>
              </w:rPr>
            </w:pPr>
            <w:r w:rsidRPr="008C7B65">
              <w:rPr>
                <w:sz w:val="22"/>
              </w:rPr>
              <w:t>VšĮ Rokiškio rajono ligoninė (lizingas)</w:t>
            </w:r>
          </w:p>
        </w:tc>
        <w:tc>
          <w:tcPr>
            <w:tcW w:w="1233" w:type="dxa"/>
            <w:shd w:val="clear" w:color="auto" w:fill="auto"/>
            <w:noWrap/>
            <w:hideMark/>
          </w:tcPr>
          <w:p w:rsidR="00EF17EC" w:rsidRPr="008C7B65" w:rsidRDefault="00EF17EC" w:rsidP="008C7B65">
            <w:pPr>
              <w:jc w:val="both"/>
              <w:rPr>
                <w:sz w:val="22"/>
              </w:rPr>
            </w:pPr>
            <w:r w:rsidRPr="008C7B65">
              <w:rPr>
                <w:sz w:val="22"/>
              </w:rPr>
              <w:t>30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išmokėtas</w:t>
            </w:r>
          </w:p>
        </w:tc>
      </w:tr>
      <w:tr w:rsidR="00EF17EC" w:rsidRPr="008C7B65" w:rsidTr="008C7B65">
        <w:trPr>
          <w:trHeight w:val="555"/>
        </w:trPr>
        <w:tc>
          <w:tcPr>
            <w:tcW w:w="675" w:type="dxa"/>
            <w:shd w:val="clear" w:color="auto" w:fill="auto"/>
            <w:noWrap/>
            <w:hideMark/>
          </w:tcPr>
          <w:p w:rsidR="00EF17EC" w:rsidRPr="008C7B65" w:rsidRDefault="00EF17EC" w:rsidP="008C7B65">
            <w:pPr>
              <w:jc w:val="both"/>
              <w:rPr>
                <w:sz w:val="22"/>
              </w:rPr>
            </w:pPr>
            <w:r w:rsidRPr="008C7B65">
              <w:rPr>
                <w:sz w:val="22"/>
              </w:rPr>
              <w:t>2.9.</w:t>
            </w:r>
          </w:p>
        </w:tc>
        <w:tc>
          <w:tcPr>
            <w:tcW w:w="3119" w:type="dxa"/>
            <w:shd w:val="clear" w:color="auto" w:fill="auto"/>
            <w:hideMark/>
          </w:tcPr>
          <w:p w:rsidR="00EF17EC" w:rsidRPr="008C7B65" w:rsidRDefault="00EF17EC" w:rsidP="008C7B65">
            <w:pPr>
              <w:jc w:val="both"/>
              <w:rPr>
                <w:sz w:val="22"/>
              </w:rPr>
            </w:pPr>
            <w:r w:rsidRPr="008C7B65">
              <w:rPr>
                <w:sz w:val="22"/>
              </w:rPr>
              <w:t>Socialinės reabilitacijos paslaugų neįgaliesiems pro</w:t>
            </w:r>
            <w:r w:rsidR="002E6385">
              <w:rPr>
                <w:sz w:val="22"/>
              </w:rPr>
              <w:t>j</w:t>
            </w:r>
            <w:r w:rsidRPr="008C7B65">
              <w:rPr>
                <w:sz w:val="22"/>
              </w:rPr>
              <w:t>ekto įgyvendinimas</w:t>
            </w:r>
          </w:p>
        </w:tc>
        <w:tc>
          <w:tcPr>
            <w:tcW w:w="1233" w:type="dxa"/>
            <w:shd w:val="clear" w:color="auto" w:fill="auto"/>
            <w:noWrap/>
            <w:hideMark/>
          </w:tcPr>
          <w:p w:rsidR="00EF17EC" w:rsidRPr="008C7B65" w:rsidRDefault="00EF17EC" w:rsidP="008C7B65">
            <w:pPr>
              <w:jc w:val="both"/>
              <w:rPr>
                <w:sz w:val="22"/>
              </w:rPr>
            </w:pPr>
            <w:r w:rsidRPr="008C7B65">
              <w:rPr>
                <w:sz w:val="22"/>
              </w:rPr>
              <w:t>17,0</w:t>
            </w:r>
          </w:p>
        </w:tc>
        <w:tc>
          <w:tcPr>
            <w:tcW w:w="903" w:type="dxa"/>
            <w:shd w:val="clear" w:color="auto" w:fill="auto"/>
            <w:noWrap/>
            <w:hideMark/>
          </w:tcPr>
          <w:p w:rsidR="00EF17EC" w:rsidRPr="008C7B65" w:rsidRDefault="00EF17EC" w:rsidP="008C7B65">
            <w:pPr>
              <w:jc w:val="both"/>
              <w:rPr>
                <w:sz w:val="22"/>
              </w:rPr>
            </w:pPr>
            <w:r w:rsidRPr="008C7B65">
              <w:rPr>
                <w:sz w:val="22"/>
              </w:rPr>
              <w:t>17,0</w:t>
            </w:r>
          </w:p>
        </w:tc>
        <w:tc>
          <w:tcPr>
            <w:tcW w:w="1051" w:type="dxa"/>
            <w:shd w:val="clear" w:color="auto" w:fill="auto"/>
            <w:noWrap/>
            <w:hideMark/>
          </w:tcPr>
          <w:p w:rsidR="00EF17EC" w:rsidRPr="008C7B65" w:rsidRDefault="00EF17EC" w:rsidP="008C7B65">
            <w:pPr>
              <w:jc w:val="both"/>
              <w:rPr>
                <w:sz w:val="22"/>
              </w:rPr>
            </w:pPr>
            <w:r w:rsidRPr="008C7B65">
              <w:rPr>
                <w:sz w:val="22"/>
              </w:rPr>
              <w:t>17,0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315"/>
        </w:trPr>
        <w:tc>
          <w:tcPr>
            <w:tcW w:w="675" w:type="dxa"/>
            <w:shd w:val="clear" w:color="auto" w:fill="auto"/>
            <w:noWrap/>
            <w:hideMark/>
          </w:tcPr>
          <w:p w:rsidR="00EF17EC" w:rsidRPr="008C7B65" w:rsidRDefault="00EF17EC" w:rsidP="008C7B65">
            <w:pPr>
              <w:jc w:val="both"/>
              <w:rPr>
                <w:sz w:val="22"/>
              </w:rPr>
            </w:pPr>
            <w:r w:rsidRPr="008C7B65">
              <w:rPr>
                <w:sz w:val="22"/>
              </w:rPr>
              <w:t>2.10.</w:t>
            </w:r>
          </w:p>
        </w:tc>
        <w:tc>
          <w:tcPr>
            <w:tcW w:w="3119" w:type="dxa"/>
            <w:shd w:val="clear" w:color="auto" w:fill="auto"/>
            <w:noWrap/>
            <w:hideMark/>
          </w:tcPr>
          <w:p w:rsidR="00EF17EC" w:rsidRPr="008C7B65" w:rsidRDefault="00EF17EC" w:rsidP="008C7B65">
            <w:pPr>
              <w:jc w:val="both"/>
              <w:rPr>
                <w:sz w:val="22"/>
              </w:rPr>
            </w:pPr>
            <w:r w:rsidRPr="008C7B65">
              <w:rPr>
                <w:sz w:val="22"/>
              </w:rPr>
              <w:t>Būsto pritaikymas neįgaliesiems</w:t>
            </w:r>
          </w:p>
        </w:tc>
        <w:tc>
          <w:tcPr>
            <w:tcW w:w="1233" w:type="dxa"/>
            <w:shd w:val="clear" w:color="auto" w:fill="auto"/>
            <w:noWrap/>
            <w:hideMark/>
          </w:tcPr>
          <w:p w:rsidR="00EF17EC" w:rsidRPr="008C7B65" w:rsidRDefault="00EF17EC" w:rsidP="008C7B65">
            <w:pPr>
              <w:jc w:val="both"/>
              <w:rPr>
                <w:sz w:val="22"/>
              </w:rPr>
            </w:pPr>
            <w:r w:rsidRPr="008C7B65">
              <w:rPr>
                <w:sz w:val="22"/>
              </w:rPr>
              <w:t>5,0</w:t>
            </w:r>
          </w:p>
        </w:tc>
        <w:tc>
          <w:tcPr>
            <w:tcW w:w="903" w:type="dxa"/>
            <w:shd w:val="clear" w:color="auto" w:fill="auto"/>
            <w:noWrap/>
            <w:hideMark/>
          </w:tcPr>
          <w:p w:rsidR="00EF17EC" w:rsidRPr="008C7B65" w:rsidRDefault="00EF17EC" w:rsidP="008C7B65">
            <w:pPr>
              <w:jc w:val="both"/>
              <w:rPr>
                <w:sz w:val="22"/>
              </w:rPr>
            </w:pPr>
            <w:r w:rsidRPr="008C7B65">
              <w:rPr>
                <w:sz w:val="22"/>
              </w:rPr>
              <w:t>5,0</w:t>
            </w:r>
          </w:p>
        </w:tc>
        <w:tc>
          <w:tcPr>
            <w:tcW w:w="1051" w:type="dxa"/>
            <w:shd w:val="clear" w:color="auto" w:fill="auto"/>
            <w:noWrap/>
            <w:hideMark/>
          </w:tcPr>
          <w:p w:rsidR="00EF17EC" w:rsidRPr="008C7B65" w:rsidRDefault="00EF17EC" w:rsidP="008C7B65">
            <w:pPr>
              <w:jc w:val="both"/>
              <w:rPr>
                <w:sz w:val="22"/>
              </w:rPr>
            </w:pPr>
            <w:r w:rsidRPr="008C7B65">
              <w:rPr>
                <w:sz w:val="22"/>
              </w:rPr>
              <w:t>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2.11.</w:t>
            </w:r>
          </w:p>
        </w:tc>
        <w:tc>
          <w:tcPr>
            <w:tcW w:w="3119" w:type="dxa"/>
            <w:shd w:val="clear" w:color="auto" w:fill="auto"/>
            <w:hideMark/>
          </w:tcPr>
          <w:p w:rsidR="00EF17EC" w:rsidRPr="008C7B65" w:rsidRDefault="00EF17EC" w:rsidP="008C7B65">
            <w:pPr>
              <w:jc w:val="both"/>
              <w:rPr>
                <w:sz w:val="22"/>
              </w:rPr>
            </w:pPr>
            <w:r w:rsidRPr="008C7B65">
              <w:rPr>
                <w:sz w:val="22"/>
              </w:rPr>
              <w:t xml:space="preserve">Gydytojų rezidentūros studijų kompensavimo fondas </w:t>
            </w:r>
          </w:p>
        </w:tc>
        <w:tc>
          <w:tcPr>
            <w:tcW w:w="1233" w:type="dxa"/>
            <w:shd w:val="clear" w:color="auto" w:fill="auto"/>
            <w:noWrap/>
            <w:hideMark/>
          </w:tcPr>
          <w:p w:rsidR="00EF17EC" w:rsidRPr="008C7B65" w:rsidRDefault="00EF17EC" w:rsidP="008C7B65">
            <w:pPr>
              <w:jc w:val="both"/>
              <w:rPr>
                <w:sz w:val="22"/>
              </w:rPr>
            </w:pPr>
            <w:r w:rsidRPr="008C7B65">
              <w:rPr>
                <w:sz w:val="22"/>
              </w:rPr>
              <w:t>6,1</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įtraukta 2,15pozicijoje</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2.12.</w:t>
            </w:r>
          </w:p>
        </w:tc>
        <w:tc>
          <w:tcPr>
            <w:tcW w:w="3119" w:type="dxa"/>
            <w:shd w:val="clear" w:color="auto" w:fill="auto"/>
            <w:hideMark/>
          </w:tcPr>
          <w:p w:rsidR="00EF17EC" w:rsidRPr="008C7B65" w:rsidRDefault="00EF17EC" w:rsidP="008C7B65">
            <w:pPr>
              <w:jc w:val="both"/>
              <w:rPr>
                <w:sz w:val="22"/>
              </w:rPr>
            </w:pPr>
            <w:r w:rsidRPr="008C7B65">
              <w:rPr>
                <w:sz w:val="22"/>
              </w:rPr>
              <w:t>Parama šeimynoms, globėjams ir daugiavaikėms šeimoms</w:t>
            </w:r>
          </w:p>
        </w:tc>
        <w:tc>
          <w:tcPr>
            <w:tcW w:w="1233" w:type="dxa"/>
            <w:shd w:val="clear" w:color="auto" w:fill="auto"/>
            <w:noWrap/>
            <w:hideMark/>
          </w:tcPr>
          <w:p w:rsidR="00EF17EC" w:rsidRPr="008C7B65" w:rsidRDefault="00EF17EC" w:rsidP="008C7B65">
            <w:pPr>
              <w:jc w:val="both"/>
              <w:rPr>
                <w:sz w:val="22"/>
              </w:rPr>
            </w:pPr>
            <w:r w:rsidRPr="008C7B65">
              <w:rPr>
                <w:sz w:val="22"/>
              </w:rPr>
              <w:t>20,0</w:t>
            </w:r>
          </w:p>
        </w:tc>
        <w:tc>
          <w:tcPr>
            <w:tcW w:w="903" w:type="dxa"/>
            <w:shd w:val="clear" w:color="auto" w:fill="auto"/>
            <w:noWrap/>
            <w:hideMark/>
          </w:tcPr>
          <w:p w:rsidR="00EF17EC" w:rsidRPr="008C7B65" w:rsidRDefault="00EF17EC" w:rsidP="008C7B65">
            <w:pPr>
              <w:jc w:val="both"/>
              <w:rPr>
                <w:sz w:val="22"/>
              </w:rPr>
            </w:pPr>
            <w:r w:rsidRPr="008C7B65">
              <w:rPr>
                <w:sz w:val="22"/>
              </w:rPr>
              <w:t>10,0</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2,13.</w:t>
            </w:r>
          </w:p>
        </w:tc>
        <w:tc>
          <w:tcPr>
            <w:tcW w:w="3119" w:type="dxa"/>
            <w:shd w:val="clear" w:color="auto" w:fill="auto"/>
            <w:hideMark/>
          </w:tcPr>
          <w:p w:rsidR="00EF17EC" w:rsidRPr="008C7B65" w:rsidRDefault="00EF17EC" w:rsidP="008C7B65">
            <w:pPr>
              <w:jc w:val="both"/>
              <w:rPr>
                <w:sz w:val="22"/>
              </w:rPr>
            </w:pPr>
            <w:proofErr w:type="spellStart"/>
            <w:r w:rsidRPr="008C7B65">
              <w:rPr>
                <w:sz w:val="22"/>
              </w:rPr>
              <w:t>Katalėjos</w:t>
            </w:r>
            <w:proofErr w:type="spellEnd"/>
            <w:r w:rsidRPr="008C7B65">
              <w:rPr>
                <w:sz w:val="22"/>
              </w:rPr>
              <w:t xml:space="preserve"> šeimynai - pagalbos pinigai</w:t>
            </w:r>
          </w:p>
        </w:tc>
        <w:tc>
          <w:tcPr>
            <w:tcW w:w="1233" w:type="dxa"/>
            <w:shd w:val="clear" w:color="auto" w:fill="auto"/>
            <w:noWrap/>
            <w:hideMark/>
          </w:tcPr>
          <w:p w:rsidR="00EF17EC" w:rsidRPr="008C7B65" w:rsidRDefault="00EF17EC" w:rsidP="008C7B65">
            <w:pPr>
              <w:jc w:val="both"/>
              <w:rPr>
                <w:sz w:val="22"/>
              </w:rPr>
            </w:pPr>
            <w:r w:rsidRPr="008C7B65">
              <w:rPr>
                <w:sz w:val="22"/>
              </w:rPr>
              <w:t>18,0</w:t>
            </w:r>
          </w:p>
        </w:tc>
        <w:tc>
          <w:tcPr>
            <w:tcW w:w="903" w:type="dxa"/>
            <w:shd w:val="clear" w:color="auto" w:fill="auto"/>
            <w:noWrap/>
            <w:hideMark/>
          </w:tcPr>
          <w:p w:rsidR="00EF17EC" w:rsidRPr="008C7B65" w:rsidRDefault="00EF17EC" w:rsidP="008C7B65">
            <w:pPr>
              <w:jc w:val="both"/>
              <w:rPr>
                <w:sz w:val="22"/>
              </w:rPr>
            </w:pPr>
            <w:r w:rsidRPr="008C7B65">
              <w:rPr>
                <w:sz w:val="22"/>
              </w:rPr>
              <w:t>19,0</w:t>
            </w:r>
          </w:p>
        </w:tc>
        <w:tc>
          <w:tcPr>
            <w:tcW w:w="1051" w:type="dxa"/>
            <w:shd w:val="clear" w:color="auto" w:fill="auto"/>
            <w:noWrap/>
            <w:hideMark/>
          </w:tcPr>
          <w:p w:rsidR="00EF17EC" w:rsidRPr="008C7B65" w:rsidRDefault="00EF17EC" w:rsidP="008C7B65">
            <w:pPr>
              <w:jc w:val="both"/>
              <w:rPr>
                <w:sz w:val="22"/>
              </w:rPr>
            </w:pPr>
            <w:r w:rsidRPr="008C7B65">
              <w:rPr>
                <w:sz w:val="22"/>
              </w:rPr>
              <w:t>19,0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40"/>
        </w:trPr>
        <w:tc>
          <w:tcPr>
            <w:tcW w:w="675" w:type="dxa"/>
            <w:shd w:val="clear" w:color="auto" w:fill="auto"/>
            <w:noWrap/>
            <w:hideMark/>
          </w:tcPr>
          <w:p w:rsidR="00EF17EC" w:rsidRPr="008C7B65" w:rsidRDefault="00EF17EC" w:rsidP="008C7B65">
            <w:pPr>
              <w:jc w:val="both"/>
              <w:rPr>
                <w:sz w:val="22"/>
              </w:rPr>
            </w:pPr>
            <w:r w:rsidRPr="008C7B65">
              <w:rPr>
                <w:sz w:val="22"/>
              </w:rPr>
              <w:t>2.14.</w:t>
            </w:r>
          </w:p>
        </w:tc>
        <w:tc>
          <w:tcPr>
            <w:tcW w:w="3119" w:type="dxa"/>
            <w:shd w:val="clear" w:color="auto" w:fill="auto"/>
            <w:hideMark/>
          </w:tcPr>
          <w:p w:rsidR="00EF17EC" w:rsidRPr="008C7B65" w:rsidRDefault="00EF17EC" w:rsidP="008C7B65">
            <w:pPr>
              <w:jc w:val="both"/>
              <w:rPr>
                <w:sz w:val="22"/>
              </w:rPr>
            </w:pPr>
            <w:r w:rsidRPr="008C7B65">
              <w:rPr>
                <w:sz w:val="22"/>
              </w:rPr>
              <w:t>Mirusių asmenų palaikų ekspertiniams tyrimams nuvežimo išlaidoms</w:t>
            </w:r>
          </w:p>
        </w:tc>
        <w:tc>
          <w:tcPr>
            <w:tcW w:w="1233" w:type="dxa"/>
            <w:shd w:val="clear" w:color="auto" w:fill="auto"/>
            <w:noWrap/>
            <w:hideMark/>
          </w:tcPr>
          <w:p w:rsidR="00EF17EC" w:rsidRPr="008C7B65" w:rsidRDefault="00EF17EC" w:rsidP="008C7B65">
            <w:pPr>
              <w:jc w:val="both"/>
              <w:rPr>
                <w:sz w:val="22"/>
              </w:rPr>
            </w:pPr>
            <w:r w:rsidRPr="008C7B65">
              <w:rPr>
                <w:sz w:val="22"/>
              </w:rPr>
              <w:t>6,1</w:t>
            </w:r>
          </w:p>
        </w:tc>
        <w:tc>
          <w:tcPr>
            <w:tcW w:w="903" w:type="dxa"/>
            <w:shd w:val="clear" w:color="auto" w:fill="auto"/>
            <w:noWrap/>
            <w:hideMark/>
          </w:tcPr>
          <w:p w:rsidR="00EF17EC" w:rsidRPr="008C7B65" w:rsidRDefault="00EF17EC" w:rsidP="008C7B65">
            <w:pPr>
              <w:jc w:val="both"/>
              <w:rPr>
                <w:sz w:val="22"/>
              </w:rPr>
            </w:pPr>
            <w:r w:rsidRPr="008C7B65">
              <w:rPr>
                <w:sz w:val="22"/>
              </w:rPr>
              <w:t>7,0</w:t>
            </w:r>
          </w:p>
        </w:tc>
        <w:tc>
          <w:tcPr>
            <w:tcW w:w="1051" w:type="dxa"/>
            <w:shd w:val="clear" w:color="auto" w:fill="auto"/>
            <w:noWrap/>
            <w:hideMark/>
          </w:tcPr>
          <w:p w:rsidR="00EF17EC" w:rsidRPr="008C7B65" w:rsidRDefault="00EF17EC" w:rsidP="008C7B65">
            <w:pPr>
              <w:jc w:val="both"/>
              <w:rPr>
                <w:sz w:val="22"/>
              </w:rPr>
            </w:pPr>
            <w:r w:rsidRPr="008C7B65">
              <w:rPr>
                <w:sz w:val="22"/>
              </w:rPr>
              <w:t>7,0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40"/>
        </w:trPr>
        <w:tc>
          <w:tcPr>
            <w:tcW w:w="675" w:type="dxa"/>
            <w:shd w:val="clear" w:color="auto" w:fill="auto"/>
            <w:noWrap/>
            <w:hideMark/>
          </w:tcPr>
          <w:p w:rsidR="00EF17EC" w:rsidRPr="008C7B65" w:rsidRDefault="00EF17EC" w:rsidP="008C7B65">
            <w:pPr>
              <w:jc w:val="both"/>
              <w:rPr>
                <w:sz w:val="22"/>
              </w:rPr>
            </w:pPr>
            <w:r w:rsidRPr="008C7B65">
              <w:rPr>
                <w:sz w:val="22"/>
              </w:rPr>
              <w:lastRenderedPageBreak/>
              <w:t>2.15.</w:t>
            </w:r>
          </w:p>
        </w:tc>
        <w:tc>
          <w:tcPr>
            <w:tcW w:w="3119" w:type="dxa"/>
            <w:shd w:val="clear" w:color="auto" w:fill="auto"/>
            <w:hideMark/>
          </w:tcPr>
          <w:p w:rsidR="00EF17EC" w:rsidRPr="008C7B65" w:rsidRDefault="00EF17EC" w:rsidP="008C7B65">
            <w:pPr>
              <w:jc w:val="both"/>
              <w:rPr>
                <w:sz w:val="22"/>
              </w:rPr>
            </w:pPr>
            <w:r w:rsidRPr="008C7B65">
              <w:rPr>
                <w:sz w:val="22"/>
              </w:rPr>
              <w:t>Finansinė parama atvykstantiems gydytojams ir rezidentams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16,0</w:t>
            </w:r>
          </w:p>
        </w:tc>
        <w:tc>
          <w:tcPr>
            <w:tcW w:w="1051" w:type="dxa"/>
            <w:shd w:val="clear" w:color="auto" w:fill="auto"/>
            <w:noWrap/>
            <w:hideMark/>
          </w:tcPr>
          <w:p w:rsidR="00EF17EC" w:rsidRPr="008C7B65" w:rsidRDefault="00EF17EC" w:rsidP="008C7B65">
            <w:pPr>
              <w:jc w:val="both"/>
              <w:rPr>
                <w:sz w:val="22"/>
              </w:rPr>
            </w:pPr>
            <w:r w:rsidRPr="008C7B65">
              <w:rPr>
                <w:sz w:val="22"/>
              </w:rPr>
              <w:t>21,215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765"/>
        </w:trPr>
        <w:tc>
          <w:tcPr>
            <w:tcW w:w="675" w:type="dxa"/>
            <w:shd w:val="clear" w:color="auto" w:fill="auto"/>
            <w:noWrap/>
            <w:hideMark/>
          </w:tcPr>
          <w:p w:rsidR="00EF17EC" w:rsidRPr="008C7B65" w:rsidRDefault="00EF17EC" w:rsidP="008C7B65">
            <w:pPr>
              <w:jc w:val="both"/>
              <w:rPr>
                <w:sz w:val="22"/>
              </w:rPr>
            </w:pPr>
            <w:r w:rsidRPr="008C7B65">
              <w:rPr>
                <w:sz w:val="22"/>
              </w:rPr>
              <w:t>2.16.</w:t>
            </w:r>
          </w:p>
        </w:tc>
        <w:tc>
          <w:tcPr>
            <w:tcW w:w="3119" w:type="dxa"/>
            <w:shd w:val="clear" w:color="auto" w:fill="auto"/>
            <w:noWrap/>
            <w:hideMark/>
          </w:tcPr>
          <w:p w:rsidR="00EF17EC" w:rsidRPr="008C7B65" w:rsidRDefault="00EF17EC" w:rsidP="008C7B65">
            <w:pPr>
              <w:jc w:val="both"/>
              <w:rPr>
                <w:sz w:val="22"/>
              </w:rPr>
            </w:pPr>
            <w:r w:rsidRPr="008C7B65">
              <w:rPr>
                <w:sz w:val="22"/>
              </w:rPr>
              <w:t>Vaikų dienos centrų dalinis finansavimas</w:t>
            </w:r>
          </w:p>
        </w:tc>
        <w:tc>
          <w:tcPr>
            <w:tcW w:w="1233" w:type="dxa"/>
            <w:shd w:val="clear" w:color="auto" w:fill="auto"/>
            <w:noWrap/>
            <w:hideMark/>
          </w:tcPr>
          <w:p w:rsidR="00EF17EC" w:rsidRPr="008C7B65" w:rsidRDefault="00EF17EC" w:rsidP="008C7B65">
            <w:pPr>
              <w:jc w:val="both"/>
              <w:rPr>
                <w:sz w:val="22"/>
              </w:rPr>
            </w:pPr>
            <w:r w:rsidRPr="008C7B65">
              <w:rPr>
                <w:sz w:val="22"/>
              </w:rPr>
              <w:t>0,300</w:t>
            </w:r>
          </w:p>
        </w:tc>
        <w:tc>
          <w:tcPr>
            <w:tcW w:w="903" w:type="dxa"/>
            <w:shd w:val="clear" w:color="auto" w:fill="auto"/>
            <w:noWrap/>
            <w:hideMark/>
          </w:tcPr>
          <w:p w:rsidR="00EF17EC" w:rsidRPr="008C7B65" w:rsidRDefault="00EF17EC" w:rsidP="008C7B65">
            <w:pPr>
              <w:jc w:val="both"/>
              <w:rPr>
                <w:sz w:val="22"/>
              </w:rPr>
            </w:pPr>
            <w:r w:rsidRPr="008C7B65">
              <w:rPr>
                <w:sz w:val="22"/>
              </w:rPr>
              <w:t>21,0</w:t>
            </w:r>
          </w:p>
        </w:tc>
        <w:tc>
          <w:tcPr>
            <w:tcW w:w="1051" w:type="dxa"/>
            <w:shd w:val="clear" w:color="auto" w:fill="auto"/>
            <w:noWrap/>
            <w:hideMark/>
          </w:tcPr>
          <w:p w:rsidR="00EF17EC" w:rsidRPr="008C7B65" w:rsidRDefault="00EF17EC" w:rsidP="008C7B65">
            <w:pPr>
              <w:jc w:val="both"/>
              <w:rPr>
                <w:sz w:val="22"/>
              </w:rPr>
            </w:pPr>
            <w:r w:rsidRPr="008C7B65">
              <w:rPr>
                <w:sz w:val="22"/>
              </w:rPr>
              <w:t>21,0</w:t>
            </w:r>
          </w:p>
        </w:tc>
        <w:tc>
          <w:tcPr>
            <w:tcW w:w="2307" w:type="dxa"/>
            <w:shd w:val="clear" w:color="auto" w:fill="auto"/>
            <w:hideMark/>
          </w:tcPr>
          <w:p w:rsidR="00EF17EC" w:rsidRPr="008C7B65" w:rsidRDefault="00EF17EC" w:rsidP="008C7B65">
            <w:pPr>
              <w:jc w:val="both"/>
              <w:rPr>
                <w:sz w:val="22"/>
              </w:rPr>
            </w:pPr>
            <w:r w:rsidRPr="008C7B65">
              <w:rPr>
                <w:sz w:val="22"/>
              </w:rPr>
              <w:t>savivaldybės dalis, valstybės biudžeto skirta 112,3 tūkst.</w:t>
            </w:r>
            <w:r w:rsidR="003F2F3F">
              <w:rPr>
                <w:sz w:val="22"/>
              </w:rPr>
              <w:t xml:space="preserve"> </w:t>
            </w:r>
            <w:r w:rsidRPr="008C7B65">
              <w:rPr>
                <w:sz w:val="22"/>
              </w:rPr>
              <w:t>eurų</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sz w:val="22"/>
              </w:rPr>
            </w:pPr>
            <w:r w:rsidRPr="008C7B65">
              <w:rPr>
                <w:sz w:val="22"/>
              </w:rPr>
              <w:t>2.17.</w:t>
            </w:r>
          </w:p>
        </w:tc>
        <w:tc>
          <w:tcPr>
            <w:tcW w:w="3119" w:type="dxa"/>
            <w:shd w:val="clear" w:color="auto" w:fill="auto"/>
            <w:noWrap/>
            <w:hideMark/>
          </w:tcPr>
          <w:p w:rsidR="00EF17EC" w:rsidRPr="008C7B65" w:rsidRDefault="00EF17EC" w:rsidP="008C7B65">
            <w:pPr>
              <w:jc w:val="both"/>
              <w:rPr>
                <w:sz w:val="22"/>
              </w:rPr>
            </w:pPr>
            <w:r w:rsidRPr="008C7B65">
              <w:rPr>
                <w:sz w:val="22"/>
              </w:rPr>
              <w:t>Asmens higienos paslaugos kompensavimas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9,0</w:t>
            </w:r>
          </w:p>
        </w:tc>
        <w:tc>
          <w:tcPr>
            <w:tcW w:w="2307" w:type="dxa"/>
            <w:shd w:val="clear" w:color="auto" w:fill="auto"/>
            <w:hideMark/>
          </w:tcPr>
          <w:p w:rsidR="00EF17EC" w:rsidRPr="008C7B65" w:rsidRDefault="00EF17EC" w:rsidP="008C7B65">
            <w:pPr>
              <w:jc w:val="both"/>
              <w:rPr>
                <w:sz w:val="22"/>
              </w:rPr>
            </w:pPr>
            <w:r w:rsidRPr="008C7B65">
              <w:rPr>
                <w:sz w:val="22"/>
              </w:rPr>
              <w:t>vykdyti savivaldybės tarybos sprendimui</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b/>
                <w:bCs/>
                <w:sz w:val="22"/>
              </w:rPr>
            </w:pPr>
            <w:r w:rsidRPr="008C7B65">
              <w:rPr>
                <w:b/>
                <w:bCs/>
                <w:sz w:val="22"/>
              </w:rPr>
              <w:t>3.</w:t>
            </w:r>
          </w:p>
        </w:tc>
        <w:tc>
          <w:tcPr>
            <w:tcW w:w="3119" w:type="dxa"/>
            <w:shd w:val="clear" w:color="auto" w:fill="auto"/>
            <w:noWrap/>
            <w:hideMark/>
          </w:tcPr>
          <w:p w:rsidR="00EF17EC" w:rsidRPr="008C7B65" w:rsidRDefault="00EF17EC" w:rsidP="008C7B65">
            <w:pPr>
              <w:jc w:val="both"/>
              <w:rPr>
                <w:b/>
                <w:bCs/>
                <w:sz w:val="22"/>
              </w:rPr>
            </w:pPr>
            <w:r w:rsidRPr="008C7B65">
              <w:rPr>
                <w:b/>
                <w:bCs/>
                <w:sz w:val="22"/>
              </w:rPr>
              <w:t xml:space="preserve">TURTO VALDYMO IR ŪKIO SKYRIUS </w:t>
            </w:r>
          </w:p>
        </w:tc>
        <w:tc>
          <w:tcPr>
            <w:tcW w:w="1233" w:type="dxa"/>
            <w:shd w:val="clear" w:color="auto" w:fill="auto"/>
            <w:noWrap/>
            <w:hideMark/>
          </w:tcPr>
          <w:p w:rsidR="00EF17EC" w:rsidRPr="008C7B65" w:rsidRDefault="00EF17EC" w:rsidP="008C7B65">
            <w:pPr>
              <w:jc w:val="both"/>
              <w:rPr>
                <w:b/>
                <w:bCs/>
                <w:sz w:val="22"/>
              </w:rPr>
            </w:pPr>
            <w:r w:rsidRPr="008C7B65">
              <w:rPr>
                <w:b/>
                <w:bCs/>
                <w:sz w:val="22"/>
              </w:rPr>
              <w:t>237,7</w:t>
            </w:r>
          </w:p>
        </w:tc>
        <w:tc>
          <w:tcPr>
            <w:tcW w:w="903" w:type="dxa"/>
            <w:shd w:val="clear" w:color="auto" w:fill="auto"/>
            <w:noWrap/>
            <w:hideMark/>
          </w:tcPr>
          <w:p w:rsidR="00EF17EC" w:rsidRPr="008C7B65" w:rsidRDefault="00EF17EC" w:rsidP="008C7B65">
            <w:pPr>
              <w:jc w:val="both"/>
              <w:rPr>
                <w:b/>
                <w:bCs/>
                <w:sz w:val="22"/>
              </w:rPr>
            </w:pPr>
            <w:r w:rsidRPr="008C7B65">
              <w:rPr>
                <w:b/>
                <w:bCs/>
                <w:sz w:val="22"/>
              </w:rPr>
              <w:t>380,1</w:t>
            </w:r>
          </w:p>
        </w:tc>
        <w:tc>
          <w:tcPr>
            <w:tcW w:w="1051" w:type="dxa"/>
            <w:shd w:val="clear" w:color="auto" w:fill="auto"/>
            <w:noWrap/>
            <w:hideMark/>
          </w:tcPr>
          <w:p w:rsidR="00EF17EC" w:rsidRPr="008C7B65" w:rsidRDefault="00EF17EC" w:rsidP="008C7B65">
            <w:pPr>
              <w:jc w:val="both"/>
              <w:rPr>
                <w:b/>
                <w:bCs/>
                <w:sz w:val="22"/>
              </w:rPr>
            </w:pPr>
            <w:r w:rsidRPr="008C7B65">
              <w:rPr>
                <w:b/>
                <w:bCs/>
                <w:sz w:val="22"/>
              </w:rPr>
              <w:t>340,1</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3.1</w:t>
            </w:r>
          </w:p>
        </w:tc>
        <w:tc>
          <w:tcPr>
            <w:tcW w:w="3119" w:type="dxa"/>
            <w:shd w:val="clear" w:color="auto" w:fill="auto"/>
            <w:hideMark/>
          </w:tcPr>
          <w:p w:rsidR="00EF17EC" w:rsidRPr="008C7B65" w:rsidRDefault="00EF17EC" w:rsidP="002E6385">
            <w:pPr>
              <w:jc w:val="both"/>
              <w:rPr>
                <w:sz w:val="22"/>
              </w:rPr>
            </w:pPr>
            <w:r w:rsidRPr="008C7B65">
              <w:rPr>
                <w:sz w:val="22"/>
              </w:rPr>
              <w:t>Nekilnojamo turto įregistravimo dokumentų tvarkymui</w:t>
            </w:r>
          </w:p>
        </w:tc>
        <w:tc>
          <w:tcPr>
            <w:tcW w:w="1233" w:type="dxa"/>
            <w:shd w:val="clear" w:color="auto" w:fill="auto"/>
            <w:noWrap/>
            <w:hideMark/>
          </w:tcPr>
          <w:p w:rsidR="00EF17EC" w:rsidRPr="008C7B65" w:rsidRDefault="00EF17EC" w:rsidP="008C7B65">
            <w:pPr>
              <w:jc w:val="both"/>
              <w:rPr>
                <w:sz w:val="22"/>
              </w:rPr>
            </w:pPr>
            <w:r w:rsidRPr="008C7B65">
              <w:rPr>
                <w:sz w:val="22"/>
              </w:rPr>
              <w:t>10,0</w:t>
            </w:r>
          </w:p>
        </w:tc>
        <w:tc>
          <w:tcPr>
            <w:tcW w:w="903" w:type="dxa"/>
            <w:shd w:val="clear" w:color="auto" w:fill="auto"/>
            <w:noWrap/>
            <w:hideMark/>
          </w:tcPr>
          <w:p w:rsidR="00EF17EC" w:rsidRPr="008C7B65" w:rsidRDefault="00EF17EC" w:rsidP="008C7B65">
            <w:pPr>
              <w:jc w:val="both"/>
              <w:rPr>
                <w:sz w:val="22"/>
              </w:rPr>
            </w:pPr>
            <w:r w:rsidRPr="008C7B65">
              <w:rPr>
                <w:sz w:val="22"/>
              </w:rPr>
              <w:t>10,0</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3.2</w:t>
            </w:r>
          </w:p>
        </w:tc>
        <w:tc>
          <w:tcPr>
            <w:tcW w:w="3119" w:type="dxa"/>
            <w:shd w:val="clear" w:color="auto" w:fill="auto"/>
            <w:hideMark/>
          </w:tcPr>
          <w:p w:rsidR="00EF17EC" w:rsidRPr="008C7B65" w:rsidRDefault="00EF17EC" w:rsidP="008C7B65">
            <w:pPr>
              <w:jc w:val="both"/>
              <w:rPr>
                <w:sz w:val="22"/>
              </w:rPr>
            </w:pPr>
            <w:r w:rsidRPr="008C7B65">
              <w:rPr>
                <w:sz w:val="22"/>
              </w:rPr>
              <w:t>Lengvatinio keleivių pervežimo išlaidų kompensavimas</w:t>
            </w:r>
          </w:p>
        </w:tc>
        <w:tc>
          <w:tcPr>
            <w:tcW w:w="1233" w:type="dxa"/>
            <w:shd w:val="clear" w:color="auto" w:fill="auto"/>
            <w:noWrap/>
            <w:hideMark/>
          </w:tcPr>
          <w:p w:rsidR="00EF17EC" w:rsidRPr="008C7B65" w:rsidRDefault="00EF17EC" w:rsidP="008C7B65">
            <w:pPr>
              <w:jc w:val="both"/>
              <w:rPr>
                <w:sz w:val="22"/>
              </w:rPr>
            </w:pPr>
            <w:r w:rsidRPr="008C7B65">
              <w:rPr>
                <w:sz w:val="22"/>
              </w:rPr>
              <w:t>55,0</w:t>
            </w:r>
          </w:p>
        </w:tc>
        <w:tc>
          <w:tcPr>
            <w:tcW w:w="903" w:type="dxa"/>
            <w:shd w:val="clear" w:color="auto" w:fill="auto"/>
            <w:noWrap/>
            <w:hideMark/>
          </w:tcPr>
          <w:p w:rsidR="00EF17EC" w:rsidRPr="008C7B65" w:rsidRDefault="00EF17EC" w:rsidP="008C7B65">
            <w:pPr>
              <w:jc w:val="both"/>
              <w:rPr>
                <w:sz w:val="22"/>
              </w:rPr>
            </w:pPr>
            <w:r w:rsidRPr="008C7B65">
              <w:rPr>
                <w:sz w:val="22"/>
              </w:rPr>
              <w:t>60,0</w:t>
            </w:r>
          </w:p>
        </w:tc>
        <w:tc>
          <w:tcPr>
            <w:tcW w:w="1051" w:type="dxa"/>
            <w:shd w:val="clear" w:color="auto" w:fill="auto"/>
            <w:noWrap/>
            <w:hideMark/>
          </w:tcPr>
          <w:p w:rsidR="00EF17EC" w:rsidRPr="008C7B65" w:rsidRDefault="00EF17EC" w:rsidP="008C7B65">
            <w:pPr>
              <w:jc w:val="both"/>
              <w:rPr>
                <w:sz w:val="22"/>
              </w:rPr>
            </w:pPr>
            <w:r w:rsidRPr="008C7B65">
              <w:rPr>
                <w:sz w:val="22"/>
              </w:rPr>
              <w:t>50,0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3.3</w:t>
            </w:r>
          </w:p>
        </w:tc>
        <w:tc>
          <w:tcPr>
            <w:tcW w:w="3119" w:type="dxa"/>
            <w:shd w:val="clear" w:color="auto" w:fill="auto"/>
            <w:noWrap/>
            <w:hideMark/>
          </w:tcPr>
          <w:p w:rsidR="00EF17EC" w:rsidRPr="008C7B65" w:rsidRDefault="00EF17EC" w:rsidP="008C7B65">
            <w:pPr>
              <w:jc w:val="both"/>
              <w:rPr>
                <w:sz w:val="22"/>
              </w:rPr>
            </w:pPr>
            <w:r w:rsidRPr="008C7B65">
              <w:rPr>
                <w:sz w:val="22"/>
              </w:rPr>
              <w:t>Kompensacijos už liftų naudojimą</w:t>
            </w:r>
          </w:p>
        </w:tc>
        <w:tc>
          <w:tcPr>
            <w:tcW w:w="1233" w:type="dxa"/>
            <w:shd w:val="clear" w:color="auto" w:fill="auto"/>
            <w:noWrap/>
            <w:hideMark/>
          </w:tcPr>
          <w:p w:rsidR="00EF17EC" w:rsidRPr="008C7B65" w:rsidRDefault="00EF17EC" w:rsidP="008C7B65">
            <w:pPr>
              <w:jc w:val="both"/>
              <w:rPr>
                <w:sz w:val="22"/>
              </w:rPr>
            </w:pPr>
            <w:r w:rsidRPr="008C7B65">
              <w:rPr>
                <w:sz w:val="22"/>
              </w:rPr>
              <w:t>0,1</w:t>
            </w:r>
          </w:p>
        </w:tc>
        <w:tc>
          <w:tcPr>
            <w:tcW w:w="903" w:type="dxa"/>
            <w:shd w:val="clear" w:color="auto" w:fill="auto"/>
            <w:noWrap/>
            <w:hideMark/>
          </w:tcPr>
          <w:p w:rsidR="00EF17EC" w:rsidRPr="008C7B65" w:rsidRDefault="00EF17EC" w:rsidP="008C7B65">
            <w:pPr>
              <w:jc w:val="both"/>
              <w:rPr>
                <w:sz w:val="22"/>
              </w:rPr>
            </w:pPr>
            <w:r w:rsidRPr="008C7B65">
              <w:rPr>
                <w:sz w:val="22"/>
              </w:rPr>
              <w:t>0,1</w:t>
            </w:r>
          </w:p>
        </w:tc>
        <w:tc>
          <w:tcPr>
            <w:tcW w:w="1051" w:type="dxa"/>
            <w:shd w:val="clear" w:color="auto" w:fill="auto"/>
            <w:noWrap/>
            <w:hideMark/>
          </w:tcPr>
          <w:p w:rsidR="00EF17EC" w:rsidRPr="008C7B65" w:rsidRDefault="00EF17EC" w:rsidP="008C7B65">
            <w:pPr>
              <w:jc w:val="both"/>
              <w:rPr>
                <w:sz w:val="22"/>
              </w:rPr>
            </w:pPr>
            <w:r w:rsidRPr="008C7B65">
              <w:rPr>
                <w:sz w:val="22"/>
              </w:rPr>
              <w:t>0,1</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3.4</w:t>
            </w:r>
          </w:p>
        </w:tc>
        <w:tc>
          <w:tcPr>
            <w:tcW w:w="3119" w:type="dxa"/>
            <w:shd w:val="clear" w:color="auto" w:fill="auto"/>
            <w:noWrap/>
            <w:hideMark/>
          </w:tcPr>
          <w:p w:rsidR="00EF17EC" w:rsidRPr="008C7B65" w:rsidRDefault="00EF17EC" w:rsidP="008C7B65">
            <w:pPr>
              <w:jc w:val="both"/>
              <w:rPr>
                <w:sz w:val="22"/>
              </w:rPr>
            </w:pPr>
            <w:r w:rsidRPr="008C7B65">
              <w:rPr>
                <w:sz w:val="22"/>
              </w:rPr>
              <w:t>Nuostolingų maršrutų išlaidų kompensavimas</w:t>
            </w:r>
          </w:p>
        </w:tc>
        <w:tc>
          <w:tcPr>
            <w:tcW w:w="1233" w:type="dxa"/>
            <w:shd w:val="clear" w:color="auto" w:fill="auto"/>
            <w:noWrap/>
            <w:hideMark/>
          </w:tcPr>
          <w:p w:rsidR="00EF17EC" w:rsidRPr="008C7B65" w:rsidRDefault="00EF17EC" w:rsidP="008C7B65">
            <w:pPr>
              <w:jc w:val="both"/>
              <w:rPr>
                <w:sz w:val="22"/>
              </w:rPr>
            </w:pPr>
            <w:r w:rsidRPr="008C7B65">
              <w:rPr>
                <w:sz w:val="22"/>
              </w:rPr>
              <w:t>82,6</w:t>
            </w:r>
          </w:p>
        </w:tc>
        <w:tc>
          <w:tcPr>
            <w:tcW w:w="903" w:type="dxa"/>
            <w:shd w:val="clear" w:color="auto" w:fill="auto"/>
            <w:noWrap/>
            <w:hideMark/>
          </w:tcPr>
          <w:p w:rsidR="00EF17EC" w:rsidRPr="008C7B65" w:rsidRDefault="00EF17EC" w:rsidP="008C7B65">
            <w:pPr>
              <w:jc w:val="both"/>
              <w:rPr>
                <w:sz w:val="22"/>
              </w:rPr>
            </w:pPr>
            <w:r w:rsidRPr="008C7B65">
              <w:rPr>
                <w:sz w:val="22"/>
              </w:rPr>
              <w:t>160,0</w:t>
            </w:r>
          </w:p>
        </w:tc>
        <w:tc>
          <w:tcPr>
            <w:tcW w:w="1051" w:type="dxa"/>
            <w:shd w:val="clear" w:color="auto" w:fill="auto"/>
            <w:noWrap/>
            <w:hideMark/>
          </w:tcPr>
          <w:p w:rsidR="00EF17EC" w:rsidRPr="008C7B65" w:rsidRDefault="00EF17EC" w:rsidP="008C7B65">
            <w:pPr>
              <w:jc w:val="both"/>
              <w:rPr>
                <w:sz w:val="22"/>
              </w:rPr>
            </w:pPr>
            <w:r w:rsidRPr="008C7B65">
              <w:rPr>
                <w:sz w:val="22"/>
              </w:rPr>
              <w:t>160,0</w:t>
            </w:r>
          </w:p>
        </w:tc>
        <w:tc>
          <w:tcPr>
            <w:tcW w:w="2307" w:type="dxa"/>
            <w:shd w:val="clear" w:color="auto" w:fill="auto"/>
            <w:noWrap/>
            <w:hideMark/>
          </w:tcPr>
          <w:p w:rsidR="00EF17EC" w:rsidRPr="008C7B65" w:rsidRDefault="00EF17EC" w:rsidP="008C7B65">
            <w:pPr>
              <w:jc w:val="both"/>
              <w:rPr>
                <w:sz w:val="22"/>
              </w:rPr>
            </w:pPr>
            <w:r w:rsidRPr="008C7B65">
              <w:rPr>
                <w:sz w:val="22"/>
              </w:rPr>
              <w:t>padidėję nuostoliai dėl COVID</w:t>
            </w:r>
          </w:p>
        </w:tc>
      </w:tr>
      <w:tr w:rsidR="00EF17EC" w:rsidRPr="008C7B65" w:rsidTr="008C7B65">
        <w:trPr>
          <w:trHeight w:val="495"/>
        </w:trPr>
        <w:tc>
          <w:tcPr>
            <w:tcW w:w="675" w:type="dxa"/>
            <w:shd w:val="clear" w:color="auto" w:fill="auto"/>
            <w:noWrap/>
            <w:hideMark/>
          </w:tcPr>
          <w:p w:rsidR="00EF17EC" w:rsidRPr="008C7B65" w:rsidRDefault="00EF17EC" w:rsidP="008C7B65">
            <w:pPr>
              <w:jc w:val="both"/>
              <w:rPr>
                <w:sz w:val="22"/>
              </w:rPr>
            </w:pPr>
            <w:r w:rsidRPr="008C7B65">
              <w:rPr>
                <w:sz w:val="22"/>
              </w:rPr>
              <w:t>3.5</w:t>
            </w:r>
          </w:p>
        </w:tc>
        <w:tc>
          <w:tcPr>
            <w:tcW w:w="3119" w:type="dxa"/>
            <w:shd w:val="clear" w:color="auto" w:fill="auto"/>
            <w:hideMark/>
          </w:tcPr>
          <w:p w:rsidR="00EF17EC" w:rsidRPr="008C7B65" w:rsidRDefault="00EF17EC" w:rsidP="008C7B65">
            <w:pPr>
              <w:jc w:val="both"/>
              <w:rPr>
                <w:sz w:val="22"/>
              </w:rPr>
            </w:pPr>
            <w:r w:rsidRPr="008C7B65">
              <w:rPr>
                <w:sz w:val="22"/>
              </w:rPr>
              <w:t>Nuostolių kompensa</w:t>
            </w:r>
            <w:r w:rsidR="002E6385">
              <w:rPr>
                <w:sz w:val="22"/>
              </w:rPr>
              <w:t>vimas pagal skolos grąžinimo gra</w:t>
            </w:r>
            <w:r w:rsidRPr="008C7B65">
              <w:rPr>
                <w:sz w:val="22"/>
              </w:rPr>
              <w:t>fiką</w:t>
            </w:r>
          </w:p>
        </w:tc>
        <w:tc>
          <w:tcPr>
            <w:tcW w:w="1233" w:type="dxa"/>
            <w:shd w:val="clear" w:color="auto" w:fill="auto"/>
            <w:noWrap/>
            <w:hideMark/>
          </w:tcPr>
          <w:p w:rsidR="00EF17EC" w:rsidRPr="008C7B65" w:rsidRDefault="00EF17EC" w:rsidP="008C7B65">
            <w:pPr>
              <w:jc w:val="both"/>
              <w:rPr>
                <w:sz w:val="22"/>
              </w:rPr>
            </w:pPr>
            <w:r w:rsidRPr="008C7B65">
              <w:rPr>
                <w:sz w:val="22"/>
              </w:rPr>
              <w:t>80,0</w:t>
            </w:r>
          </w:p>
        </w:tc>
        <w:tc>
          <w:tcPr>
            <w:tcW w:w="903" w:type="dxa"/>
            <w:shd w:val="clear" w:color="auto" w:fill="auto"/>
            <w:noWrap/>
            <w:hideMark/>
          </w:tcPr>
          <w:p w:rsidR="00EF17EC" w:rsidRPr="008C7B65" w:rsidRDefault="00EF17EC" w:rsidP="008C7B65">
            <w:pPr>
              <w:jc w:val="both"/>
              <w:rPr>
                <w:sz w:val="22"/>
              </w:rPr>
            </w:pPr>
            <w:r w:rsidRPr="008C7B65">
              <w:rPr>
                <w:sz w:val="22"/>
              </w:rPr>
              <w:t>80,0</w:t>
            </w:r>
          </w:p>
        </w:tc>
        <w:tc>
          <w:tcPr>
            <w:tcW w:w="1051" w:type="dxa"/>
            <w:shd w:val="clear" w:color="auto" w:fill="auto"/>
            <w:noWrap/>
            <w:hideMark/>
          </w:tcPr>
          <w:p w:rsidR="00EF17EC" w:rsidRPr="008C7B65" w:rsidRDefault="00EF17EC" w:rsidP="008C7B65">
            <w:pPr>
              <w:jc w:val="both"/>
              <w:rPr>
                <w:sz w:val="22"/>
              </w:rPr>
            </w:pPr>
            <w:r w:rsidRPr="008C7B65">
              <w:rPr>
                <w:sz w:val="22"/>
              </w:rPr>
              <w:t>80,0</w:t>
            </w:r>
          </w:p>
        </w:tc>
        <w:tc>
          <w:tcPr>
            <w:tcW w:w="2307" w:type="dxa"/>
            <w:shd w:val="clear" w:color="auto" w:fill="auto"/>
            <w:noWrap/>
            <w:hideMark/>
          </w:tcPr>
          <w:p w:rsidR="00EF17EC" w:rsidRPr="008C7B65" w:rsidRDefault="00EF17EC" w:rsidP="008C7B65">
            <w:pPr>
              <w:jc w:val="both"/>
              <w:rPr>
                <w:sz w:val="22"/>
              </w:rPr>
            </w:pPr>
            <w:r w:rsidRPr="008C7B65">
              <w:rPr>
                <w:sz w:val="22"/>
              </w:rPr>
              <w:t>pagal tarybos sprendimą</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sz w:val="22"/>
              </w:rPr>
            </w:pPr>
            <w:r w:rsidRPr="008C7B65">
              <w:rPr>
                <w:sz w:val="22"/>
              </w:rPr>
              <w:t>3.6</w:t>
            </w:r>
          </w:p>
        </w:tc>
        <w:tc>
          <w:tcPr>
            <w:tcW w:w="3119" w:type="dxa"/>
            <w:shd w:val="clear" w:color="auto" w:fill="auto"/>
            <w:noWrap/>
            <w:hideMark/>
          </w:tcPr>
          <w:p w:rsidR="00EF17EC" w:rsidRPr="008C7B65" w:rsidRDefault="00EF17EC" w:rsidP="008C7B65">
            <w:pPr>
              <w:jc w:val="both"/>
              <w:rPr>
                <w:sz w:val="22"/>
              </w:rPr>
            </w:pPr>
            <w:r w:rsidRPr="008C7B65">
              <w:rPr>
                <w:sz w:val="22"/>
              </w:rPr>
              <w:t>Socialinių būstų remontui</w:t>
            </w:r>
          </w:p>
        </w:tc>
        <w:tc>
          <w:tcPr>
            <w:tcW w:w="1233" w:type="dxa"/>
            <w:shd w:val="clear" w:color="auto" w:fill="auto"/>
            <w:noWrap/>
            <w:hideMark/>
          </w:tcPr>
          <w:p w:rsidR="00EF17EC" w:rsidRPr="008C7B65" w:rsidRDefault="00EF17EC" w:rsidP="008C7B65">
            <w:pPr>
              <w:jc w:val="both"/>
              <w:rPr>
                <w:sz w:val="22"/>
              </w:rPr>
            </w:pPr>
            <w:r w:rsidRPr="008C7B65">
              <w:rPr>
                <w:sz w:val="22"/>
              </w:rPr>
              <w:t>10,0</w:t>
            </w:r>
          </w:p>
        </w:tc>
        <w:tc>
          <w:tcPr>
            <w:tcW w:w="903" w:type="dxa"/>
            <w:shd w:val="clear" w:color="auto" w:fill="auto"/>
            <w:noWrap/>
            <w:hideMark/>
          </w:tcPr>
          <w:p w:rsidR="00EF17EC" w:rsidRPr="008C7B65" w:rsidRDefault="00EF17EC" w:rsidP="008C7B65">
            <w:pPr>
              <w:jc w:val="both"/>
              <w:rPr>
                <w:sz w:val="22"/>
              </w:rPr>
            </w:pPr>
            <w:r w:rsidRPr="008C7B65">
              <w:rPr>
                <w:sz w:val="22"/>
              </w:rPr>
              <w:t>70,0</w:t>
            </w:r>
          </w:p>
        </w:tc>
        <w:tc>
          <w:tcPr>
            <w:tcW w:w="1051" w:type="dxa"/>
            <w:shd w:val="clear" w:color="auto" w:fill="auto"/>
            <w:noWrap/>
            <w:hideMark/>
          </w:tcPr>
          <w:p w:rsidR="00EF17EC" w:rsidRPr="008C7B65" w:rsidRDefault="00EF17EC" w:rsidP="008C7B65">
            <w:pPr>
              <w:jc w:val="both"/>
              <w:rPr>
                <w:sz w:val="22"/>
              </w:rPr>
            </w:pPr>
            <w:r w:rsidRPr="008C7B65">
              <w:rPr>
                <w:sz w:val="22"/>
              </w:rPr>
              <w:t>40,0</w:t>
            </w:r>
          </w:p>
        </w:tc>
        <w:tc>
          <w:tcPr>
            <w:tcW w:w="2307" w:type="dxa"/>
            <w:shd w:val="clear" w:color="auto" w:fill="auto"/>
            <w:hideMark/>
          </w:tcPr>
          <w:p w:rsidR="00EF17EC" w:rsidRPr="008C7B65" w:rsidRDefault="00EF17EC" w:rsidP="008C7B65">
            <w:pPr>
              <w:jc w:val="both"/>
              <w:rPr>
                <w:sz w:val="22"/>
              </w:rPr>
            </w:pPr>
            <w:r w:rsidRPr="008C7B65">
              <w:rPr>
                <w:sz w:val="22"/>
              </w:rPr>
              <w:t>nukreipiamos  gautos lėšos už parduotą socialinį būstą</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b/>
                <w:bCs/>
                <w:sz w:val="22"/>
              </w:rPr>
            </w:pPr>
            <w:r w:rsidRPr="008C7B65">
              <w:rPr>
                <w:b/>
                <w:bCs/>
                <w:sz w:val="22"/>
              </w:rPr>
              <w:t>4.</w:t>
            </w:r>
          </w:p>
        </w:tc>
        <w:tc>
          <w:tcPr>
            <w:tcW w:w="3119" w:type="dxa"/>
            <w:shd w:val="clear" w:color="auto" w:fill="auto"/>
            <w:hideMark/>
          </w:tcPr>
          <w:p w:rsidR="00EF17EC" w:rsidRPr="008C7B65" w:rsidRDefault="00EF17EC" w:rsidP="008C7B65">
            <w:pPr>
              <w:jc w:val="both"/>
              <w:rPr>
                <w:b/>
                <w:bCs/>
                <w:sz w:val="22"/>
              </w:rPr>
            </w:pPr>
            <w:r w:rsidRPr="008C7B65">
              <w:rPr>
                <w:b/>
                <w:bCs/>
                <w:sz w:val="22"/>
              </w:rPr>
              <w:t>STATYBOS IR INFRASTRUKTŪROS SKYRIUS</w:t>
            </w:r>
          </w:p>
        </w:tc>
        <w:tc>
          <w:tcPr>
            <w:tcW w:w="1233" w:type="dxa"/>
            <w:shd w:val="clear" w:color="auto" w:fill="auto"/>
            <w:noWrap/>
            <w:hideMark/>
          </w:tcPr>
          <w:p w:rsidR="00EF17EC" w:rsidRPr="008C7B65" w:rsidRDefault="00EF17EC" w:rsidP="008C7B65">
            <w:pPr>
              <w:jc w:val="both"/>
              <w:rPr>
                <w:b/>
                <w:bCs/>
                <w:sz w:val="22"/>
              </w:rPr>
            </w:pPr>
            <w:r w:rsidRPr="008C7B65">
              <w:rPr>
                <w:b/>
                <w:bCs/>
                <w:sz w:val="22"/>
              </w:rPr>
              <w:t>909,365</w:t>
            </w:r>
          </w:p>
        </w:tc>
        <w:tc>
          <w:tcPr>
            <w:tcW w:w="903" w:type="dxa"/>
            <w:shd w:val="clear" w:color="auto" w:fill="auto"/>
            <w:noWrap/>
            <w:hideMark/>
          </w:tcPr>
          <w:p w:rsidR="00EF17EC" w:rsidRPr="008C7B65" w:rsidRDefault="00EF17EC" w:rsidP="008C7B65">
            <w:pPr>
              <w:jc w:val="both"/>
              <w:rPr>
                <w:b/>
                <w:bCs/>
                <w:sz w:val="22"/>
              </w:rPr>
            </w:pPr>
            <w:r w:rsidRPr="008C7B65">
              <w:rPr>
                <w:b/>
                <w:bCs/>
                <w:sz w:val="22"/>
              </w:rPr>
              <w:t>2174,25</w:t>
            </w:r>
          </w:p>
        </w:tc>
        <w:tc>
          <w:tcPr>
            <w:tcW w:w="1051" w:type="dxa"/>
            <w:shd w:val="clear" w:color="auto" w:fill="auto"/>
            <w:noWrap/>
            <w:hideMark/>
          </w:tcPr>
          <w:p w:rsidR="00EF17EC" w:rsidRPr="008C7B65" w:rsidRDefault="00EF17EC" w:rsidP="008C7B65">
            <w:pPr>
              <w:jc w:val="both"/>
              <w:rPr>
                <w:b/>
                <w:bCs/>
                <w:sz w:val="22"/>
              </w:rPr>
            </w:pPr>
            <w:r w:rsidRPr="008C7B65">
              <w:rPr>
                <w:b/>
                <w:bCs/>
                <w:sz w:val="22"/>
              </w:rPr>
              <w:t>943,5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sz w:val="22"/>
              </w:rPr>
            </w:pPr>
            <w:r w:rsidRPr="008C7B65">
              <w:rPr>
                <w:sz w:val="22"/>
              </w:rPr>
              <w:t>4.1</w:t>
            </w:r>
          </w:p>
        </w:tc>
        <w:tc>
          <w:tcPr>
            <w:tcW w:w="3119" w:type="dxa"/>
            <w:shd w:val="clear" w:color="auto" w:fill="auto"/>
            <w:hideMark/>
          </w:tcPr>
          <w:p w:rsidR="00EF17EC" w:rsidRPr="008C7B65" w:rsidRDefault="00EF17EC" w:rsidP="008C7B65">
            <w:pPr>
              <w:jc w:val="both"/>
              <w:rPr>
                <w:sz w:val="22"/>
              </w:rPr>
            </w:pPr>
            <w:r w:rsidRPr="008C7B65">
              <w:rPr>
                <w:sz w:val="22"/>
              </w:rPr>
              <w:t>Kapitalo investicijos ir ilgalaikio turto remontas</w:t>
            </w:r>
          </w:p>
        </w:tc>
        <w:tc>
          <w:tcPr>
            <w:tcW w:w="1233" w:type="dxa"/>
            <w:shd w:val="clear" w:color="auto" w:fill="auto"/>
            <w:noWrap/>
            <w:hideMark/>
          </w:tcPr>
          <w:p w:rsidR="00EF17EC" w:rsidRPr="008C7B65" w:rsidRDefault="00EF17EC" w:rsidP="008C7B65">
            <w:pPr>
              <w:jc w:val="both"/>
              <w:rPr>
                <w:sz w:val="22"/>
              </w:rPr>
            </w:pPr>
            <w:r w:rsidRPr="008C7B65">
              <w:rPr>
                <w:sz w:val="22"/>
              </w:rPr>
              <w:t>295,0</w:t>
            </w:r>
          </w:p>
        </w:tc>
        <w:tc>
          <w:tcPr>
            <w:tcW w:w="903" w:type="dxa"/>
            <w:shd w:val="clear" w:color="auto" w:fill="auto"/>
            <w:noWrap/>
            <w:hideMark/>
          </w:tcPr>
          <w:p w:rsidR="00EF17EC" w:rsidRPr="008C7B65" w:rsidRDefault="00EF17EC" w:rsidP="008C7B65">
            <w:pPr>
              <w:jc w:val="both"/>
              <w:rPr>
                <w:sz w:val="22"/>
              </w:rPr>
            </w:pPr>
            <w:r w:rsidRPr="008C7B65">
              <w:rPr>
                <w:sz w:val="22"/>
              </w:rPr>
              <w:t>1274,25</w:t>
            </w:r>
          </w:p>
        </w:tc>
        <w:tc>
          <w:tcPr>
            <w:tcW w:w="1051" w:type="dxa"/>
            <w:shd w:val="clear" w:color="auto" w:fill="auto"/>
            <w:noWrap/>
            <w:hideMark/>
          </w:tcPr>
          <w:p w:rsidR="00EF17EC" w:rsidRPr="008C7B65" w:rsidRDefault="00EF17EC" w:rsidP="008C7B65">
            <w:pPr>
              <w:jc w:val="both"/>
              <w:rPr>
                <w:sz w:val="22"/>
              </w:rPr>
            </w:pPr>
            <w:r w:rsidRPr="008C7B65">
              <w:rPr>
                <w:sz w:val="22"/>
              </w:rPr>
              <w:t>300,0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4.2</w:t>
            </w:r>
          </w:p>
        </w:tc>
        <w:tc>
          <w:tcPr>
            <w:tcW w:w="3119" w:type="dxa"/>
            <w:shd w:val="clear" w:color="auto" w:fill="auto"/>
            <w:noWrap/>
            <w:hideMark/>
          </w:tcPr>
          <w:p w:rsidR="00EF17EC" w:rsidRPr="008C7B65" w:rsidRDefault="00EF17EC" w:rsidP="008C7B65">
            <w:pPr>
              <w:jc w:val="both"/>
              <w:rPr>
                <w:sz w:val="22"/>
              </w:rPr>
            </w:pPr>
            <w:r w:rsidRPr="008C7B65">
              <w:rPr>
                <w:sz w:val="22"/>
              </w:rPr>
              <w:t>Projektų administravimas</w:t>
            </w:r>
          </w:p>
        </w:tc>
        <w:tc>
          <w:tcPr>
            <w:tcW w:w="1233" w:type="dxa"/>
            <w:shd w:val="clear" w:color="auto" w:fill="auto"/>
            <w:noWrap/>
            <w:hideMark/>
          </w:tcPr>
          <w:p w:rsidR="00EF17EC" w:rsidRPr="008C7B65" w:rsidRDefault="00EF17EC" w:rsidP="008C7B65">
            <w:pPr>
              <w:jc w:val="both"/>
              <w:rPr>
                <w:sz w:val="22"/>
              </w:rPr>
            </w:pPr>
            <w:r w:rsidRPr="008C7B65">
              <w:rPr>
                <w:sz w:val="22"/>
              </w:rPr>
              <w:t>5,0</w:t>
            </w:r>
          </w:p>
        </w:tc>
        <w:tc>
          <w:tcPr>
            <w:tcW w:w="903" w:type="dxa"/>
            <w:shd w:val="clear" w:color="auto" w:fill="auto"/>
            <w:noWrap/>
            <w:hideMark/>
          </w:tcPr>
          <w:p w:rsidR="00EF17EC" w:rsidRPr="008C7B65" w:rsidRDefault="00EF17EC" w:rsidP="008C7B65">
            <w:pPr>
              <w:jc w:val="both"/>
              <w:rPr>
                <w:sz w:val="22"/>
              </w:rPr>
            </w:pPr>
            <w:r w:rsidRPr="008C7B65">
              <w:rPr>
                <w:sz w:val="22"/>
              </w:rPr>
              <w:t>5,0</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4.3</w:t>
            </w:r>
          </w:p>
        </w:tc>
        <w:tc>
          <w:tcPr>
            <w:tcW w:w="3119" w:type="dxa"/>
            <w:shd w:val="clear" w:color="auto" w:fill="auto"/>
            <w:noWrap/>
            <w:hideMark/>
          </w:tcPr>
          <w:p w:rsidR="00EF17EC" w:rsidRPr="008C7B65" w:rsidRDefault="00EF17EC" w:rsidP="008C7B65">
            <w:pPr>
              <w:jc w:val="both"/>
              <w:rPr>
                <w:sz w:val="22"/>
              </w:rPr>
            </w:pPr>
            <w:r w:rsidRPr="008C7B65">
              <w:rPr>
                <w:sz w:val="22"/>
              </w:rPr>
              <w:t>Subsidijos gamintojams už šiluminę energiją</w:t>
            </w:r>
          </w:p>
        </w:tc>
        <w:tc>
          <w:tcPr>
            <w:tcW w:w="1233" w:type="dxa"/>
            <w:shd w:val="clear" w:color="auto" w:fill="auto"/>
            <w:noWrap/>
            <w:hideMark/>
          </w:tcPr>
          <w:p w:rsidR="00EF17EC" w:rsidRPr="008C7B65" w:rsidRDefault="00EF17EC" w:rsidP="008C7B65">
            <w:pPr>
              <w:jc w:val="both"/>
              <w:rPr>
                <w:sz w:val="22"/>
              </w:rPr>
            </w:pPr>
            <w:r w:rsidRPr="008C7B65">
              <w:rPr>
                <w:sz w:val="22"/>
              </w:rPr>
              <w:t>156,8</w:t>
            </w:r>
          </w:p>
        </w:tc>
        <w:tc>
          <w:tcPr>
            <w:tcW w:w="903" w:type="dxa"/>
            <w:shd w:val="clear" w:color="auto" w:fill="auto"/>
            <w:noWrap/>
            <w:hideMark/>
          </w:tcPr>
          <w:p w:rsidR="00EF17EC" w:rsidRPr="008C7B65" w:rsidRDefault="00EF17EC" w:rsidP="008C7B65">
            <w:pPr>
              <w:jc w:val="both"/>
              <w:rPr>
                <w:sz w:val="22"/>
              </w:rPr>
            </w:pPr>
            <w:r w:rsidRPr="008C7B65">
              <w:rPr>
                <w:sz w:val="22"/>
              </w:rPr>
              <w:t>177,0</w:t>
            </w:r>
          </w:p>
        </w:tc>
        <w:tc>
          <w:tcPr>
            <w:tcW w:w="1051" w:type="dxa"/>
            <w:shd w:val="clear" w:color="auto" w:fill="auto"/>
            <w:noWrap/>
            <w:hideMark/>
          </w:tcPr>
          <w:p w:rsidR="00EF17EC" w:rsidRPr="008C7B65" w:rsidRDefault="00EF17EC" w:rsidP="008C7B65">
            <w:pPr>
              <w:jc w:val="both"/>
              <w:rPr>
                <w:sz w:val="22"/>
              </w:rPr>
            </w:pPr>
            <w:r w:rsidRPr="008C7B65">
              <w:rPr>
                <w:sz w:val="22"/>
              </w:rPr>
              <w:t>130,0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480"/>
        </w:trPr>
        <w:tc>
          <w:tcPr>
            <w:tcW w:w="675" w:type="dxa"/>
            <w:shd w:val="clear" w:color="auto" w:fill="auto"/>
            <w:noWrap/>
            <w:hideMark/>
          </w:tcPr>
          <w:p w:rsidR="00EF17EC" w:rsidRPr="008C7B65" w:rsidRDefault="00EF17EC" w:rsidP="008C7B65">
            <w:pPr>
              <w:jc w:val="both"/>
              <w:rPr>
                <w:sz w:val="22"/>
              </w:rPr>
            </w:pPr>
            <w:r w:rsidRPr="008C7B65">
              <w:rPr>
                <w:sz w:val="22"/>
              </w:rPr>
              <w:t>4.4</w:t>
            </w:r>
          </w:p>
        </w:tc>
        <w:tc>
          <w:tcPr>
            <w:tcW w:w="3119" w:type="dxa"/>
            <w:shd w:val="clear" w:color="auto" w:fill="auto"/>
            <w:hideMark/>
          </w:tcPr>
          <w:p w:rsidR="00EF17EC" w:rsidRPr="008C7B65" w:rsidRDefault="00EF17EC" w:rsidP="008C7B65">
            <w:pPr>
              <w:jc w:val="both"/>
              <w:rPr>
                <w:sz w:val="22"/>
              </w:rPr>
            </w:pPr>
            <w:r w:rsidRPr="008C7B65">
              <w:rPr>
                <w:sz w:val="22"/>
              </w:rPr>
              <w:t>Dotacija savivaldybės vykdomų projektų nuosavai daliai finansuoti</w:t>
            </w:r>
          </w:p>
        </w:tc>
        <w:tc>
          <w:tcPr>
            <w:tcW w:w="1233" w:type="dxa"/>
            <w:shd w:val="clear" w:color="auto" w:fill="auto"/>
            <w:noWrap/>
            <w:hideMark/>
          </w:tcPr>
          <w:p w:rsidR="00EF17EC" w:rsidRPr="008C7B65" w:rsidRDefault="00EF17EC" w:rsidP="008C7B65">
            <w:pPr>
              <w:jc w:val="both"/>
              <w:rPr>
                <w:sz w:val="22"/>
              </w:rPr>
            </w:pPr>
            <w:r w:rsidRPr="008C7B65">
              <w:rPr>
                <w:sz w:val="22"/>
              </w:rPr>
              <w:t>19,183</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hideMark/>
          </w:tcPr>
          <w:p w:rsidR="00EF17EC" w:rsidRPr="008C7B65" w:rsidRDefault="00EF17EC" w:rsidP="008C7B65">
            <w:pPr>
              <w:jc w:val="both"/>
              <w:rPr>
                <w:sz w:val="22"/>
              </w:rPr>
            </w:pPr>
            <w:r w:rsidRPr="008C7B65">
              <w:rPr>
                <w:sz w:val="22"/>
              </w:rPr>
              <w:t>lėšos bus tikslinamos metų eigoje</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4.5</w:t>
            </w:r>
          </w:p>
        </w:tc>
        <w:tc>
          <w:tcPr>
            <w:tcW w:w="3119" w:type="dxa"/>
            <w:shd w:val="clear" w:color="auto" w:fill="auto"/>
            <w:noWrap/>
            <w:hideMark/>
          </w:tcPr>
          <w:p w:rsidR="00EF17EC" w:rsidRPr="008C7B65" w:rsidRDefault="00EF17EC" w:rsidP="008C7B65">
            <w:pPr>
              <w:jc w:val="both"/>
              <w:rPr>
                <w:sz w:val="22"/>
              </w:rPr>
            </w:pPr>
            <w:r w:rsidRPr="008C7B65">
              <w:rPr>
                <w:sz w:val="22"/>
              </w:rPr>
              <w:t>Kelių  priežiūros programa</w:t>
            </w:r>
          </w:p>
        </w:tc>
        <w:tc>
          <w:tcPr>
            <w:tcW w:w="1233" w:type="dxa"/>
            <w:shd w:val="clear" w:color="auto" w:fill="auto"/>
            <w:noWrap/>
            <w:hideMark/>
          </w:tcPr>
          <w:p w:rsidR="00EF17EC" w:rsidRPr="008C7B65" w:rsidRDefault="00EF17EC" w:rsidP="008C7B65">
            <w:pPr>
              <w:jc w:val="both"/>
              <w:rPr>
                <w:sz w:val="22"/>
              </w:rPr>
            </w:pPr>
            <w:r w:rsidRPr="008C7B65">
              <w:rPr>
                <w:sz w:val="22"/>
              </w:rPr>
              <w:t>50,0</w:t>
            </w:r>
          </w:p>
        </w:tc>
        <w:tc>
          <w:tcPr>
            <w:tcW w:w="903" w:type="dxa"/>
            <w:shd w:val="clear" w:color="auto" w:fill="auto"/>
            <w:noWrap/>
            <w:hideMark/>
          </w:tcPr>
          <w:p w:rsidR="00EF17EC" w:rsidRPr="008C7B65" w:rsidRDefault="00EF17EC" w:rsidP="008C7B65">
            <w:pPr>
              <w:jc w:val="both"/>
              <w:rPr>
                <w:sz w:val="22"/>
              </w:rPr>
            </w:pPr>
            <w:r w:rsidRPr="008C7B65">
              <w:rPr>
                <w:sz w:val="22"/>
              </w:rPr>
              <w:t>50,0</w:t>
            </w:r>
          </w:p>
        </w:tc>
        <w:tc>
          <w:tcPr>
            <w:tcW w:w="1051" w:type="dxa"/>
            <w:shd w:val="clear" w:color="auto" w:fill="auto"/>
            <w:noWrap/>
            <w:hideMark/>
          </w:tcPr>
          <w:p w:rsidR="00EF17EC" w:rsidRPr="008C7B65" w:rsidRDefault="00EF17EC" w:rsidP="008C7B65">
            <w:pPr>
              <w:jc w:val="both"/>
              <w:rPr>
                <w:sz w:val="22"/>
              </w:rPr>
            </w:pPr>
            <w:r w:rsidRPr="008C7B65">
              <w:rPr>
                <w:sz w:val="22"/>
              </w:rPr>
              <w:t>50,0</w:t>
            </w:r>
          </w:p>
        </w:tc>
        <w:tc>
          <w:tcPr>
            <w:tcW w:w="2307" w:type="dxa"/>
            <w:shd w:val="clear" w:color="auto" w:fill="auto"/>
            <w:hideMark/>
          </w:tcPr>
          <w:p w:rsidR="00EF17EC" w:rsidRPr="008C7B65" w:rsidRDefault="00EF17EC" w:rsidP="008C7B65">
            <w:pPr>
              <w:jc w:val="both"/>
              <w:rPr>
                <w:sz w:val="22"/>
              </w:rPr>
            </w:pPr>
            <w:r w:rsidRPr="008C7B65">
              <w:rPr>
                <w:sz w:val="22"/>
              </w:rPr>
              <w:t>savivaldybės dalis, KPPP lėšos dar neskirtos</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4.6</w:t>
            </w:r>
          </w:p>
        </w:tc>
        <w:tc>
          <w:tcPr>
            <w:tcW w:w="3119" w:type="dxa"/>
            <w:shd w:val="clear" w:color="auto" w:fill="auto"/>
            <w:noWrap/>
            <w:hideMark/>
          </w:tcPr>
          <w:p w:rsidR="00EF17EC" w:rsidRPr="008C7B65" w:rsidRDefault="00EF17EC" w:rsidP="008C7B65">
            <w:pPr>
              <w:jc w:val="both"/>
              <w:rPr>
                <w:sz w:val="22"/>
              </w:rPr>
            </w:pPr>
            <w:r w:rsidRPr="008C7B65">
              <w:rPr>
                <w:sz w:val="22"/>
              </w:rPr>
              <w:t xml:space="preserve">Seniūnijų </w:t>
            </w:r>
            <w:proofErr w:type="spellStart"/>
            <w:r w:rsidRPr="008C7B65">
              <w:rPr>
                <w:sz w:val="22"/>
              </w:rPr>
              <w:t>garvių</w:t>
            </w:r>
            <w:proofErr w:type="spellEnd"/>
            <w:r w:rsidRPr="008C7B65">
              <w:rPr>
                <w:sz w:val="22"/>
              </w:rPr>
              <w:t xml:space="preserve"> apšvietimo atnaujinimui</w:t>
            </w:r>
          </w:p>
        </w:tc>
        <w:tc>
          <w:tcPr>
            <w:tcW w:w="1233" w:type="dxa"/>
            <w:shd w:val="clear" w:color="auto" w:fill="auto"/>
            <w:noWrap/>
            <w:hideMark/>
          </w:tcPr>
          <w:p w:rsidR="00EF17EC" w:rsidRPr="008C7B65" w:rsidRDefault="00EF17EC" w:rsidP="008C7B65">
            <w:pPr>
              <w:jc w:val="both"/>
              <w:rPr>
                <w:sz w:val="22"/>
              </w:rPr>
            </w:pPr>
            <w:r w:rsidRPr="008C7B65">
              <w:rPr>
                <w:sz w:val="22"/>
              </w:rPr>
              <w:t>42,0</w:t>
            </w:r>
          </w:p>
        </w:tc>
        <w:tc>
          <w:tcPr>
            <w:tcW w:w="903" w:type="dxa"/>
            <w:shd w:val="clear" w:color="auto" w:fill="auto"/>
            <w:noWrap/>
            <w:hideMark/>
          </w:tcPr>
          <w:p w:rsidR="00EF17EC" w:rsidRPr="008C7B65" w:rsidRDefault="00EF17EC" w:rsidP="008C7B65">
            <w:pPr>
              <w:jc w:val="both"/>
              <w:rPr>
                <w:sz w:val="22"/>
              </w:rPr>
            </w:pPr>
            <w:r w:rsidRPr="008C7B65">
              <w:rPr>
                <w:sz w:val="22"/>
              </w:rPr>
              <w:t>40,0</w:t>
            </w:r>
          </w:p>
        </w:tc>
        <w:tc>
          <w:tcPr>
            <w:tcW w:w="1051" w:type="dxa"/>
            <w:shd w:val="clear" w:color="auto" w:fill="auto"/>
            <w:noWrap/>
            <w:hideMark/>
          </w:tcPr>
          <w:p w:rsidR="00EF17EC" w:rsidRPr="008C7B65" w:rsidRDefault="00EF17EC" w:rsidP="008C7B65">
            <w:pPr>
              <w:jc w:val="both"/>
              <w:rPr>
                <w:sz w:val="22"/>
              </w:rPr>
            </w:pPr>
            <w:r w:rsidRPr="008C7B65">
              <w:rPr>
                <w:sz w:val="22"/>
              </w:rPr>
              <w:t>42,0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4.7</w:t>
            </w:r>
          </w:p>
        </w:tc>
        <w:tc>
          <w:tcPr>
            <w:tcW w:w="3119" w:type="dxa"/>
            <w:shd w:val="clear" w:color="auto" w:fill="auto"/>
            <w:hideMark/>
          </w:tcPr>
          <w:p w:rsidR="00EF17EC" w:rsidRPr="008C7B65" w:rsidRDefault="00EF17EC" w:rsidP="008C7B65">
            <w:pPr>
              <w:jc w:val="both"/>
              <w:rPr>
                <w:sz w:val="22"/>
              </w:rPr>
            </w:pPr>
            <w:r w:rsidRPr="008C7B65">
              <w:rPr>
                <w:sz w:val="22"/>
              </w:rPr>
              <w:t xml:space="preserve">Juozo </w:t>
            </w:r>
            <w:proofErr w:type="spellStart"/>
            <w:r w:rsidRPr="008C7B65">
              <w:rPr>
                <w:sz w:val="22"/>
              </w:rPr>
              <w:t>Tūbelio</w:t>
            </w:r>
            <w:proofErr w:type="spellEnd"/>
            <w:r w:rsidRPr="008C7B65">
              <w:rPr>
                <w:sz w:val="22"/>
              </w:rPr>
              <w:t xml:space="preserve"> progimnazijos pastatui modernizuoti</w:t>
            </w:r>
          </w:p>
        </w:tc>
        <w:tc>
          <w:tcPr>
            <w:tcW w:w="1233" w:type="dxa"/>
            <w:shd w:val="clear" w:color="auto" w:fill="auto"/>
            <w:noWrap/>
            <w:hideMark/>
          </w:tcPr>
          <w:p w:rsidR="00EF17EC" w:rsidRPr="008C7B65" w:rsidRDefault="00EF17EC" w:rsidP="008C7B65">
            <w:pPr>
              <w:jc w:val="both"/>
              <w:rPr>
                <w:sz w:val="22"/>
              </w:rPr>
            </w:pPr>
            <w:r w:rsidRPr="008C7B65">
              <w:rPr>
                <w:sz w:val="22"/>
              </w:rPr>
              <w:t>93,0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765"/>
        </w:trPr>
        <w:tc>
          <w:tcPr>
            <w:tcW w:w="675" w:type="dxa"/>
            <w:shd w:val="clear" w:color="auto" w:fill="auto"/>
            <w:noWrap/>
            <w:hideMark/>
          </w:tcPr>
          <w:p w:rsidR="00EF17EC" w:rsidRPr="008C7B65" w:rsidRDefault="00EF17EC" w:rsidP="008C7B65">
            <w:pPr>
              <w:jc w:val="both"/>
              <w:rPr>
                <w:sz w:val="22"/>
              </w:rPr>
            </w:pPr>
            <w:r w:rsidRPr="008C7B65">
              <w:rPr>
                <w:sz w:val="22"/>
              </w:rPr>
              <w:t>4.8</w:t>
            </w:r>
          </w:p>
        </w:tc>
        <w:tc>
          <w:tcPr>
            <w:tcW w:w="3119" w:type="dxa"/>
            <w:shd w:val="clear" w:color="auto" w:fill="auto"/>
            <w:hideMark/>
          </w:tcPr>
          <w:p w:rsidR="00EF17EC" w:rsidRPr="008C7B65" w:rsidRDefault="00EF17EC" w:rsidP="008C7B65">
            <w:pPr>
              <w:jc w:val="both"/>
              <w:rPr>
                <w:sz w:val="22"/>
              </w:rPr>
            </w:pPr>
            <w:r w:rsidRPr="008C7B65">
              <w:rPr>
                <w:sz w:val="22"/>
              </w:rPr>
              <w:t>Savivaldybės vykdomiems projektams prisidėti</w:t>
            </w:r>
          </w:p>
        </w:tc>
        <w:tc>
          <w:tcPr>
            <w:tcW w:w="1233" w:type="dxa"/>
            <w:shd w:val="clear" w:color="auto" w:fill="auto"/>
            <w:noWrap/>
            <w:hideMark/>
          </w:tcPr>
          <w:p w:rsidR="00EF17EC" w:rsidRPr="008C7B65" w:rsidRDefault="00EF17EC" w:rsidP="008C7B65">
            <w:pPr>
              <w:jc w:val="both"/>
              <w:rPr>
                <w:sz w:val="22"/>
              </w:rPr>
            </w:pPr>
            <w:r w:rsidRPr="008C7B65">
              <w:rPr>
                <w:sz w:val="22"/>
              </w:rPr>
              <w:t>248,382</w:t>
            </w:r>
          </w:p>
        </w:tc>
        <w:tc>
          <w:tcPr>
            <w:tcW w:w="903" w:type="dxa"/>
            <w:shd w:val="clear" w:color="auto" w:fill="auto"/>
            <w:noWrap/>
            <w:hideMark/>
          </w:tcPr>
          <w:p w:rsidR="00EF17EC" w:rsidRPr="008C7B65" w:rsidRDefault="00EF17EC" w:rsidP="008C7B65">
            <w:pPr>
              <w:jc w:val="both"/>
              <w:rPr>
                <w:sz w:val="22"/>
              </w:rPr>
            </w:pPr>
            <w:r w:rsidRPr="008C7B65">
              <w:rPr>
                <w:sz w:val="22"/>
              </w:rPr>
              <w:t>600,0</w:t>
            </w:r>
          </w:p>
        </w:tc>
        <w:tc>
          <w:tcPr>
            <w:tcW w:w="1051" w:type="dxa"/>
            <w:shd w:val="clear" w:color="auto" w:fill="auto"/>
            <w:noWrap/>
            <w:hideMark/>
          </w:tcPr>
          <w:p w:rsidR="00EF17EC" w:rsidRPr="008C7B65" w:rsidRDefault="00EF17EC" w:rsidP="008C7B65">
            <w:pPr>
              <w:jc w:val="both"/>
              <w:rPr>
                <w:sz w:val="22"/>
              </w:rPr>
            </w:pPr>
            <w:r w:rsidRPr="008C7B65">
              <w:rPr>
                <w:sz w:val="22"/>
              </w:rPr>
              <w:t>400,0</w:t>
            </w:r>
          </w:p>
        </w:tc>
        <w:tc>
          <w:tcPr>
            <w:tcW w:w="2307" w:type="dxa"/>
            <w:shd w:val="clear" w:color="auto" w:fill="auto"/>
            <w:hideMark/>
          </w:tcPr>
          <w:p w:rsidR="00EF17EC" w:rsidRPr="008C7B65" w:rsidRDefault="00EF17EC" w:rsidP="008C7B65">
            <w:pPr>
              <w:jc w:val="both"/>
              <w:rPr>
                <w:sz w:val="22"/>
              </w:rPr>
            </w:pPr>
            <w:r w:rsidRPr="008C7B65">
              <w:rPr>
                <w:sz w:val="22"/>
              </w:rPr>
              <w:t>visa suma bus finansuojama iš laisvo lėšų likučio ( sprendimo 7 priedas)</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4.9</w:t>
            </w:r>
          </w:p>
        </w:tc>
        <w:tc>
          <w:tcPr>
            <w:tcW w:w="3119" w:type="dxa"/>
            <w:shd w:val="clear" w:color="auto" w:fill="auto"/>
            <w:noWrap/>
            <w:hideMark/>
          </w:tcPr>
          <w:p w:rsidR="00EF17EC" w:rsidRPr="008C7B65" w:rsidRDefault="00EF17EC" w:rsidP="008C7B65">
            <w:pPr>
              <w:jc w:val="both"/>
              <w:rPr>
                <w:sz w:val="22"/>
              </w:rPr>
            </w:pPr>
            <w:r w:rsidRPr="008C7B65">
              <w:rPr>
                <w:sz w:val="22"/>
              </w:rPr>
              <w:t>Įgyvendintų projektų priežiūrai</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25,0</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hideMark/>
          </w:tcPr>
          <w:p w:rsidR="00EF17EC" w:rsidRPr="008C7B65" w:rsidRDefault="00EF17EC" w:rsidP="008C7B65">
            <w:pPr>
              <w:jc w:val="both"/>
              <w:rPr>
                <w:sz w:val="22"/>
              </w:rPr>
            </w:pPr>
            <w:r w:rsidRPr="008C7B65">
              <w:rPr>
                <w:sz w:val="22"/>
              </w:rPr>
              <w:t>lėšos įskaičiuotos seniūnijų sąmatose</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4.10</w:t>
            </w:r>
          </w:p>
        </w:tc>
        <w:tc>
          <w:tcPr>
            <w:tcW w:w="3119" w:type="dxa"/>
            <w:shd w:val="clear" w:color="auto" w:fill="auto"/>
            <w:noWrap/>
            <w:hideMark/>
          </w:tcPr>
          <w:p w:rsidR="00EF17EC" w:rsidRPr="008C7B65" w:rsidRDefault="00EF17EC" w:rsidP="008C7B65">
            <w:pPr>
              <w:jc w:val="both"/>
              <w:rPr>
                <w:sz w:val="22"/>
              </w:rPr>
            </w:pPr>
            <w:r w:rsidRPr="008C7B65">
              <w:rPr>
                <w:sz w:val="22"/>
              </w:rPr>
              <w:t>Daugiabučių namų bendrijų rėmimo fondas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3,0</w:t>
            </w:r>
          </w:p>
        </w:tc>
        <w:tc>
          <w:tcPr>
            <w:tcW w:w="1051" w:type="dxa"/>
            <w:shd w:val="clear" w:color="auto" w:fill="auto"/>
            <w:noWrap/>
            <w:hideMark/>
          </w:tcPr>
          <w:p w:rsidR="00EF17EC" w:rsidRPr="008C7B65" w:rsidRDefault="00EF17EC" w:rsidP="008C7B65">
            <w:pPr>
              <w:jc w:val="both"/>
              <w:rPr>
                <w:sz w:val="22"/>
              </w:rPr>
            </w:pPr>
            <w:r w:rsidRPr="008C7B65">
              <w:rPr>
                <w:sz w:val="22"/>
              </w:rPr>
              <w:t>1,5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sz w:val="22"/>
              </w:rPr>
            </w:pPr>
            <w:r w:rsidRPr="008C7B65">
              <w:rPr>
                <w:sz w:val="22"/>
              </w:rPr>
              <w:t>4.11.</w:t>
            </w:r>
          </w:p>
        </w:tc>
        <w:tc>
          <w:tcPr>
            <w:tcW w:w="3119" w:type="dxa"/>
            <w:shd w:val="clear" w:color="auto" w:fill="auto"/>
            <w:noWrap/>
            <w:hideMark/>
          </w:tcPr>
          <w:p w:rsidR="00EF17EC" w:rsidRPr="008C7B65" w:rsidRDefault="00EF17EC" w:rsidP="008C7B65">
            <w:pPr>
              <w:jc w:val="both"/>
              <w:rPr>
                <w:sz w:val="22"/>
              </w:rPr>
            </w:pPr>
            <w:r w:rsidRPr="008C7B65">
              <w:rPr>
                <w:sz w:val="22"/>
              </w:rPr>
              <w:t>Dalyvaujamajam biudžetui</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20,0</w:t>
            </w:r>
          </w:p>
        </w:tc>
        <w:tc>
          <w:tcPr>
            <w:tcW w:w="2307" w:type="dxa"/>
            <w:shd w:val="clear" w:color="auto" w:fill="auto"/>
            <w:noWrap/>
            <w:hideMark/>
          </w:tcPr>
          <w:p w:rsidR="00EF17EC" w:rsidRPr="008C7B65" w:rsidRDefault="00EF17EC" w:rsidP="008C7B65">
            <w:pPr>
              <w:jc w:val="both"/>
              <w:rPr>
                <w:sz w:val="22"/>
              </w:rPr>
            </w:pPr>
            <w:r w:rsidRPr="008C7B65">
              <w:rPr>
                <w:sz w:val="22"/>
              </w:rPr>
              <w:t>nauja pozicija</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b/>
                <w:bCs/>
                <w:sz w:val="22"/>
              </w:rPr>
            </w:pPr>
            <w:r w:rsidRPr="008C7B65">
              <w:rPr>
                <w:b/>
                <w:bCs/>
                <w:sz w:val="22"/>
              </w:rPr>
              <w:t>5.</w:t>
            </w:r>
          </w:p>
        </w:tc>
        <w:tc>
          <w:tcPr>
            <w:tcW w:w="3119" w:type="dxa"/>
            <w:shd w:val="clear" w:color="auto" w:fill="auto"/>
            <w:hideMark/>
          </w:tcPr>
          <w:p w:rsidR="00EF17EC" w:rsidRPr="008C7B65" w:rsidRDefault="00EF17EC" w:rsidP="008C7B65">
            <w:pPr>
              <w:jc w:val="both"/>
              <w:rPr>
                <w:b/>
                <w:bCs/>
                <w:sz w:val="22"/>
              </w:rPr>
            </w:pPr>
            <w:r w:rsidRPr="008C7B65">
              <w:rPr>
                <w:b/>
                <w:bCs/>
                <w:sz w:val="22"/>
              </w:rPr>
              <w:t>STRATEGINIO PLANAVIMO  IR INVESTICIJŲ SKYRIUS</w:t>
            </w:r>
          </w:p>
        </w:tc>
        <w:tc>
          <w:tcPr>
            <w:tcW w:w="1233" w:type="dxa"/>
            <w:shd w:val="clear" w:color="auto" w:fill="auto"/>
            <w:noWrap/>
            <w:hideMark/>
          </w:tcPr>
          <w:p w:rsidR="00EF17EC" w:rsidRPr="008C7B65" w:rsidRDefault="00EF17EC" w:rsidP="008C7B65">
            <w:pPr>
              <w:jc w:val="both"/>
              <w:rPr>
                <w:b/>
                <w:bCs/>
                <w:sz w:val="22"/>
              </w:rPr>
            </w:pPr>
            <w:r w:rsidRPr="008C7B65">
              <w:rPr>
                <w:b/>
                <w:bCs/>
                <w:sz w:val="22"/>
              </w:rPr>
              <w:t>125,0</w:t>
            </w:r>
          </w:p>
        </w:tc>
        <w:tc>
          <w:tcPr>
            <w:tcW w:w="903" w:type="dxa"/>
            <w:shd w:val="clear" w:color="auto" w:fill="auto"/>
            <w:noWrap/>
            <w:hideMark/>
          </w:tcPr>
          <w:p w:rsidR="00EF17EC" w:rsidRPr="008C7B65" w:rsidRDefault="00EF17EC" w:rsidP="008C7B65">
            <w:pPr>
              <w:jc w:val="both"/>
              <w:rPr>
                <w:b/>
                <w:bCs/>
                <w:sz w:val="22"/>
              </w:rPr>
            </w:pPr>
            <w:r w:rsidRPr="008C7B65">
              <w:rPr>
                <w:b/>
                <w:bCs/>
                <w:sz w:val="22"/>
              </w:rPr>
              <w:t>240,5</w:t>
            </w:r>
          </w:p>
        </w:tc>
        <w:tc>
          <w:tcPr>
            <w:tcW w:w="1051" w:type="dxa"/>
            <w:shd w:val="clear" w:color="auto" w:fill="auto"/>
            <w:noWrap/>
            <w:hideMark/>
          </w:tcPr>
          <w:p w:rsidR="00EF17EC" w:rsidRPr="008C7B65" w:rsidRDefault="00EF17EC" w:rsidP="008C7B65">
            <w:pPr>
              <w:jc w:val="both"/>
              <w:rPr>
                <w:b/>
                <w:bCs/>
                <w:sz w:val="22"/>
              </w:rPr>
            </w:pPr>
            <w:r w:rsidRPr="008C7B65">
              <w:rPr>
                <w:b/>
                <w:bCs/>
                <w:sz w:val="22"/>
              </w:rPr>
              <w:t>125,0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5.1</w:t>
            </w:r>
          </w:p>
        </w:tc>
        <w:tc>
          <w:tcPr>
            <w:tcW w:w="3119" w:type="dxa"/>
            <w:shd w:val="clear" w:color="auto" w:fill="auto"/>
            <w:hideMark/>
          </w:tcPr>
          <w:p w:rsidR="00EF17EC" w:rsidRPr="008C7B65" w:rsidRDefault="00EF17EC" w:rsidP="008C7B65">
            <w:pPr>
              <w:jc w:val="both"/>
              <w:rPr>
                <w:sz w:val="22"/>
              </w:rPr>
            </w:pPr>
            <w:r w:rsidRPr="008C7B65">
              <w:rPr>
                <w:sz w:val="22"/>
              </w:rPr>
              <w:t>Europos ir kitų fondų, projektams  dalinai finansuoti</w:t>
            </w:r>
          </w:p>
        </w:tc>
        <w:tc>
          <w:tcPr>
            <w:tcW w:w="1233" w:type="dxa"/>
            <w:shd w:val="clear" w:color="auto" w:fill="auto"/>
            <w:noWrap/>
            <w:hideMark/>
          </w:tcPr>
          <w:p w:rsidR="00EF17EC" w:rsidRPr="008C7B65" w:rsidRDefault="00EF17EC" w:rsidP="008C7B65">
            <w:pPr>
              <w:jc w:val="both"/>
              <w:rPr>
                <w:sz w:val="22"/>
              </w:rPr>
            </w:pPr>
            <w:r w:rsidRPr="008C7B65">
              <w:rPr>
                <w:sz w:val="22"/>
              </w:rPr>
              <w:t>40,0</w:t>
            </w:r>
          </w:p>
        </w:tc>
        <w:tc>
          <w:tcPr>
            <w:tcW w:w="903" w:type="dxa"/>
            <w:shd w:val="clear" w:color="auto" w:fill="auto"/>
            <w:noWrap/>
            <w:hideMark/>
          </w:tcPr>
          <w:p w:rsidR="00EF17EC" w:rsidRPr="008C7B65" w:rsidRDefault="00EF17EC" w:rsidP="008C7B65">
            <w:pPr>
              <w:jc w:val="both"/>
              <w:rPr>
                <w:sz w:val="22"/>
              </w:rPr>
            </w:pPr>
            <w:r w:rsidRPr="008C7B65">
              <w:rPr>
                <w:sz w:val="22"/>
              </w:rPr>
              <w:t>130,0</w:t>
            </w:r>
          </w:p>
        </w:tc>
        <w:tc>
          <w:tcPr>
            <w:tcW w:w="1051" w:type="dxa"/>
            <w:shd w:val="clear" w:color="auto" w:fill="auto"/>
            <w:noWrap/>
            <w:hideMark/>
          </w:tcPr>
          <w:p w:rsidR="00EF17EC" w:rsidRPr="008C7B65" w:rsidRDefault="00EF17EC" w:rsidP="008C7B65">
            <w:pPr>
              <w:jc w:val="both"/>
              <w:rPr>
                <w:sz w:val="22"/>
              </w:rPr>
            </w:pPr>
            <w:r w:rsidRPr="008C7B65">
              <w:rPr>
                <w:sz w:val="22"/>
              </w:rPr>
              <w:t>45,0</w:t>
            </w:r>
          </w:p>
        </w:tc>
        <w:tc>
          <w:tcPr>
            <w:tcW w:w="2307" w:type="dxa"/>
            <w:shd w:val="clear" w:color="auto" w:fill="auto"/>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lastRenderedPageBreak/>
              <w:t>5.2</w:t>
            </w:r>
          </w:p>
        </w:tc>
        <w:tc>
          <w:tcPr>
            <w:tcW w:w="3119" w:type="dxa"/>
            <w:shd w:val="clear" w:color="auto" w:fill="auto"/>
            <w:hideMark/>
          </w:tcPr>
          <w:p w:rsidR="00EF17EC" w:rsidRPr="008C7B65" w:rsidRDefault="00EF17EC" w:rsidP="008C7B65">
            <w:pPr>
              <w:jc w:val="both"/>
              <w:rPr>
                <w:sz w:val="22"/>
              </w:rPr>
            </w:pPr>
            <w:r w:rsidRPr="008C7B65">
              <w:rPr>
                <w:sz w:val="22"/>
              </w:rPr>
              <w:t>Investiciniams projektams, galimybių studijoms ir kitiems dokumentams rengti</w:t>
            </w:r>
          </w:p>
        </w:tc>
        <w:tc>
          <w:tcPr>
            <w:tcW w:w="1233" w:type="dxa"/>
            <w:shd w:val="clear" w:color="auto" w:fill="auto"/>
            <w:noWrap/>
            <w:hideMark/>
          </w:tcPr>
          <w:p w:rsidR="00EF17EC" w:rsidRPr="008C7B65" w:rsidRDefault="00EF17EC" w:rsidP="008C7B65">
            <w:pPr>
              <w:jc w:val="both"/>
              <w:rPr>
                <w:sz w:val="22"/>
              </w:rPr>
            </w:pPr>
            <w:r w:rsidRPr="008C7B65">
              <w:rPr>
                <w:sz w:val="22"/>
              </w:rPr>
              <w:t>15,0</w:t>
            </w:r>
          </w:p>
        </w:tc>
        <w:tc>
          <w:tcPr>
            <w:tcW w:w="903" w:type="dxa"/>
            <w:shd w:val="clear" w:color="auto" w:fill="auto"/>
            <w:noWrap/>
            <w:hideMark/>
          </w:tcPr>
          <w:p w:rsidR="00EF17EC" w:rsidRPr="008C7B65" w:rsidRDefault="00EF17EC" w:rsidP="008C7B65">
            <w:pPr>
              <w:jc w:val="both"/>
              <w:rPr>
                <w:sz w:val="22"/>
              </w:rPr>
            </w:pPr>
            <w:r w:rsidRPr="008C7B65">
              <w:rPr>
                <w:sz w:val="22"/>
              </w:rPr>
              <w:t>15,5</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5.3</w:t>
            </w:r>
          </w:p>
        </w:tc>
        <w:tc>
          <w:tcPr>
            <w:tcW w:w="3119" w:type="dxa"/>
            <w:shd w:val="clear" w:color="auto" w:fill="auto"/>
            <w:noWrap/>
            <w:hideMark/>
          </w:tcPr>
          <w:p w:rsidR="00EF17EC" w:rsidRPr="008C7B65" w:rsidRDefault="00EF17EC" w:rsidP="008C7B65">
            <w:pPr>
              <w:jc w:val="both"/>
              <w:rPr>
                <w:sz w:val="22"/>
              </w:rPr>
            </w:pPr>
            <w:r w:rsidRPr="008C7B65">
              <w:rPr>
                <w:sz w:val="22"/>
              </w:rPr>
              <w:t>Smulkaus ir vidutinio verslo rėmimo fondas</w:t>
            </w:r>
          </w:p>
        </w:tc>
        <w:tc>
          <w:tcPr>
            <w:tcW w:w="1233" w:type="dxa"/>
            <w:shd w:val="clear" w:color="auto" w:fill="auto"/>
            <w:noWrap/>
            <w:hideMark/>
          </w:tcPr>
          <w:p w:rsidR="00EF17EC" w:rsidRPr="008C7B65" w:rsidRDefault="00EF17EC" w:rsidP="008C7B65">
            <w:pPr>
              <w:jc w:val="both"/>
              <w:rPr>
                <w:sz w:val="22"/>
              </w:rPr>
            </w:pPr>
            <w:r w:rsidRPr="008C7B65">
              <w:rPr>
                <w:sz w:val="22"/>
              </w:rPr>
              <w:t>70,0</w:t>
            </w:r>
          </w:p>
        </w:tc>
        <w:tc>
          <w:tcPr>
            <w:tcW w:w="903" w:type="dxa"/>
            <w:shd w:val="clear" w:color="auto" w:fill="auto"/>
            <w:noWrap/>
            <w:hideMark/>
          </w:tcPr>
          <w:p w:rsidR="00EF17EC" w:rsidRPr="008C7B65" w:rsidRDefault="00EF17EC" w:rsidP="008C7B65">
            <w:pPr>
              <w:jc w:val="both"/>
              <w:rPr>
                <w:sz w:val="22"/>
              </w:rPr>
            </w:pPr>
            <w:r w:rsidRPr="008C7B65">
              <w:rPr>
                <w:sz w:val="22"/>
              </w:rPr>
              <w:t>70,0</w:t>
            </w:r>
          </w:p>
        </w:tc>
        <w:tc>
          <w:tcPr>
            <w:tcW w:w="1051" w:type="dxa"/>
            <w:shd w:val="clear" w:color="auto" w:fill="auto"/>
            <w:noWrap/>
            <w:hideMark/>
          </w:tcPr>
          <w:p w:rsidR="00EF17EC" w:rsidRPr="008C7B65" w:rsidRDefault="00EF17EC" w:rsidP="008C7B65">
            <w:pPr>
              <w:jc w:val="both"/>
              <w:rPr>
                <w:sz w:val="22"/>
              </w:rPr>
            </w:pPr>
            <w:r w:rsidRPr="008C7B65">
              <w:rPr>
                <w:sz w:val="22"/>
              </w:rPr>
              <w:t>70,0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5.4.</w:t>
            </w:r>
          </w:p>
        </w:tc>
        <w:tc>
          <w:tcPr>
            <w:tcW w:w="3119" w:type="dxa"/>
            <w:shd w:val="clear" w:color="auto" w:fill="auto"/>
            <w:hideMark/>
          </w:tcPr>
          <w:p w:rsidR="00EF17EC" w:rsidRPr="008C7B65" w:rsidRDefault="00EF17EC" w:rsidP="008C7B65">
            <w:pPr>
              <w:jc w:val="both"/>
              <w:rPr>
                <w:sz w:val="22"/>
              </w:rPr>
            </w:pPr>
            <w:r w:rsidRPr="008C7B65">
              <w:rPr>
                <w:sz w:val="22"/>
              </w:rPr>
              <w:t>Savivaldybės strateginio ilgalaikio plėtros plano rengimo paslaugos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25,0</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b/>
                <w:bCs/>
                <w:sz w:val="22"/>
              </w:rPr>
            </w:pPr>
            <w:r w:rsidRPr="008C7B65">
              <w:rPr>
                <w:b/>
                <w:bCs/>
                <w:sz w:val="22"/>
              </w:rPr>
              <w:t>6.</w:t>
            </w:r>
          </w:p>
        </w:tc>
        <w:tc>
          <w:tcPr>
            <w:tcW w:w="3119" w:type="dxa"/>
            <w:shd w:val="clear" w:color="auto" w:fill="auto"/>
            <w:hideMark/>
          </w:tcPr>
          <w:p w:rsidR="00EF17EC" w:rsidRPr="008C7B65" w:rsidRDefault="00EF17EC" w:rsidP="008C7B65">
            <w:pPr>
              <w:jc w:val="both"/>
              <w:rPr>
                <w:b/>
                <w:bCs/>
                <w:sz w:val="22"/>
              </w:rPr>
            </w:pPr>
            <w:r w:rsidRPr="008C7B65">
              <w:rPr>
                <w:b/>
                <w:bCs/>
                <w:sz w:val="22"/>
              </w:rPr>
              <w:t xml:space="preserve">ARCHITEKTŪROS IR PAVELDOSAUGOS SKYRIUS         </w:t>
            </w:r>
          </w:p>
        </w:tc>
        <w:tc>
          <w:tcPr>
            <w:tcW w:w="1233" w:type="dxa"/>
            <w:shd w:val="clear" w:color="auto" w:fill="auto"/>
            <w:noWrap/>
            <w:hideMark/>
          </w:tcPr>
          <w:p w:rsidR="00EF17EC" w:rsidRPr="008C7B65" w:rsidRDefault="00EF17EC" w:rsidP="008C7B65">
            <w:pPr>
              <w:jc w:val="both"/>
              <w:rPr>
                <w:b/>
                <w:bCs/>
                <w:sz w:val="22"/>
              </w:rPr>
            </w:pPr>
            <w:r w:rsidRPr="008C7B65">
              <w:rPr>
                <w:b/>
                <w:bCs/>
                <w:sz w:val="22"/>
              </w:rPr>
              <w:t>632,8</w:t>
            </w:r>
          </w:p>
        </w:tc>
        <w:tc>
          <w:tcPr>
            <w:tcW w:w="903" w:type="dxa"/>
            <w:shd w:val="clear" w:color="auto" w:fill="auto"/>
            <w:noWrap/>
            <w:hideMark/>
          </w:tcPr>
          <w:p w:rsidR="00EF17EC" w:rsidRPr="008C7B65" w:rsidRDefault="00EF17EC" w:rsidP="008C7B65">
            <w:pPr>
              <w:jc w:val="both"/>
              <w:rPr>
                <w:b/>
                <w:bCs/>
                <w:sz w:val="22"/>
              </w:rPr>
            </w:pPr>
            <w:r w:rsidRPr="008C7B65">
              <w:rPr>
                <w:b/>
                <w:bCs/>
                <w:sz w:val="22"/>
              </w:rPr>
              <w:t>681,80</w:t>
            </w:r>
          </w:p>
        </w:tc>
        <w:tc>
          <w:tcPr>
            <w:tcW w:w="1051" w:type="dxa"/>
            <w:shd w:val="clear" w:color="auto" w:fill="auto"/>
            <w:noWrap/>
            <w:hideMark/>
          </w:tcPr>
          <w:p w:rsidR="00EF17EC" w:rsidRPr="008C7B65" w:rsidRDefault="00EF17EC" w:rsidP="008C7B65">
            <w:pPr>
              <w:jc w:val="both"/>
              <w:rPr>
                <w:b/>
                <w:bCs/>
                <w:sz w:val="22"/>
              </w:rPr>
            </w:pPr>
            <w:r w:rsidRPr="008C7B65">
              <w:rPr>
                <w:b/>
                <w:bCs/>
                <w:sz w:val="22"/>
              </w:rPr>
              <w:t>680,80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6.1</w:t>
            </w:r>
          </w:p>
        </w:tc>
        <w:tc>
          <w:tcPr>
            <w:tcW w:w="3119" w:type="dxa"/>
            <w:shd w:val="clear" w:color="auto" w:fill="auto"/>
            <w:noWrap/>
            <w:hideMark/>
          </w:tcPr>
          <w:p w:rsidR="00EF17EC" w:rsidRPr="008C7B65" w:rsidRDefault="00EF17EC" w:rsidP="008C7B65">
            <w:pPr>
              <w:jc w:val="both"/>
              <w:rPr>
                <w:sz w:val="22"/>
              </w:rPr>
            </w:pPr>
            <w:r w:rsidRPr="008C7B65">
              <w:rPr>
                <w:sz w:val="22"/>
              </w:rPr>
              <w:t>Paveldosaugos komisijos veiklos programa</w:t>
            </w:r>
          </w:p>
        </w:tc>
        <w:tc>
          <w:tcPr>
            <w:tcW w:w="1233" w:type="dxa"/>
            <w:shd w:val="clear" w:color="auto" w:fill="auto"/>
            <w:noWrap/>
            <w:hideMark/>
          </w:tcPr>
          <w:p w:rsidR="00EF17EC" w:rsidRPr="008C7B65" w:rsidRDefault="00EF17EC" w:rsidP="008C7B65">
            <w:pPr>
              <w:jc w:val="both"/>
              <w:rPr>
                <w:sz w:val="22"/>
              </w:rPr>
            </w:pPr>
            <w:r w:rsidRPr="008C7B65">
              <w:rPr>
                <w:sz w:val="22"/>
              </w:rPr>
              <w:t>1,4</w:t>
            </w:r>
          </w:p>
        </w:tc>
        <w:tc>
          <w:tcPr>
            <w:tcW w:w="903" w:type="dxa"/>
            <w:shd w:val="clear" w:color="auto" w:fill="auto"/>
            <w:noWrap/>
            <w:hideMark/>
          </w:tcPr>
          <w:p w:rsidR="00EF17EC" w:rsidRPr="008C7B65" w:rsidRDefault="00EF17EC" w:rsidP="008C7B65">
            <w:pPr>
              <w:jc w:val="both"/>
              <w:rPr>
                <w:sz w:val="22"/>
              </w:rPr>
            </w:pPr>
            <w:r w:rsidRPr="008C7B65">
              <w:rPr>
                <w:sz w:val="22"/>
              </w:rPr>
              <w:t>2,0</w:t>
            </w:r>
          </w:p>
        </w:tc>
        <w:tc>
          <w:tcPr>
            <w:tcW w:w="1051" w:type="dxa"/>
            <w:shd w:val="clear" w:color="auto" w:fill="auto"/>
            <w:noWrap/>
            <w:hideMark/>
          </w:tcPr>
          <w:p w:rsidR="00EF17EC" w:rsidRPr="008C7B65" w:rsidRDefault="00EF17EC" w:rsidP="008C7B65">
            <w:pPr>
              <w:jc w:val="both"/>
              <w:rPr>
                <w:sz w:val="22"/>
              </w:rPr>
            </w:pPr>
            <w:r w:rsidRPr="008C7B65">
              <w:rPr>
                <w:sz w:val="22"/>
              </w:rPr>
              <w:t>1,4</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6.2</w:t>
            </w:r>
          </w:p>
        </w:tc>
        <w:tc>
          <w:tcPr>
            <w:tcW w:w="3119" w:type="dxa"/>
            <w:shd w:val="clear" w:color="auto" w:fill="auto"/>
            <w:hideMark/>
          </w:tcPr>
          <w:p w:rsidR="00EF17EC" w:rsidRPr="008C7B65" w:rsidRDefault="00EF17EC" w:rsidP="008C7B65">
            <w:pPr>
              <w:jc w:val="both"/>
              <w:rPr>
                <w:sz w:val="22"/>
              </w:rPr>
            </w:pPr>
            <w:r w:rsidRPr="008C7B65">
              <w:rPr>
                <w:sz w:val="22"/>
              </w:rPr>
              <w:t>Laisvės kovų įamžinimo komisijos darbų programa</w:t>
            </w:r>
          </w:p>
        </w:tc>
        <w:tc>
          <w:tcPr>
            <w:tcW w:w="1233" w:type="dxa"/>
            <w:shd w:val="clear" w:color="auto" w:fill="auto"/>
            <w:noWrap/>
            <w:hideMark/>
          </w:tcPr>
          <w:p w:rsidR="00EF17EC" w:rsidRPr="008C7B65" w:rsidRDefault="00EF17EC" w:rsidP="008C7B65">
            <w:pPr>
              <w:jc w:val="both"/>
              <w:rPr>
                <w:sz w:val="22"/>
              </w:rPr>
            </w:pPr>
            <w:r w:rsidRPr="008C7B65">
              <w:rPr>
                <w:sz w:val="22"/>
              </w:rPr>
              <w:t>1,4</w:t>
            </w:r>
          </w:p>
        </w:tc>
        <w:tc>
          <w:tcPr>
            <w:tcW w:w="903" w:type="dxa"/>
            <w:shd w:val="clear" w:color="auto" w:fill="auto"/>
            <w:noWrap/>
            <w:hideMark/>
          </w:tcPr>
          <w:p w:rsidR="00EF17EC" w:rsidRPr="008C7B65" w:rsidRDefault="00EF17EC" w:rsidP="008C7B65">
            <w:pPr>
              <w:jc w:val="both"/>
              <w:rPr>
                <w:sz w:val="22"/>
              </w:rPr>
            </w:pPr>
            <w:r w:rsidRPr="008C7B65">
              <w:rPr>
                <w:sz w:val="22"/>
              </w:rPr>
              <w:t>2,0</w:t>
            </w:r>
          </w:p>
        </w:tc>
        <w:tc>
          <w:tcPr>
            <w:tcW w:w="1051" w:type="dxa"/>
            <w:shd w:val="clear" w:color="auto" w:fill="auto"/>
            <w:noWrap/>
            <w:hideMark/>
          </w:tcPr>
          <w:p w:rsidR="00EF17EC" w:rsidRPr="008C7B65" w:rsidRDefault="00EF17EC" w:rsidP="008C7B65">
            <w:pPr>
              <w:jc w:val="both"/>
              <w:rPr>
                <w:sz w:val="22"/>
              </w:rPr>
            </w:pPr>
            <w:r w:rsidRPr="008C7B65">
              <w:rPr>
                <w:sz w:val="22"/>
              </w:rPr>
              <w:t>1,4</w:t>
            </w:r>
          </w:p>
        </w:tc>
        <w:tc>
          <w:tcPr>
            <w:tcW w:w="2307" w:type="dxa"/>
            <w:shd w:val="clear" w:color="auto" w:fill="auto"/>
            <w:noWrap/>
            <w:hideMark/>
          </w:tcPr>
          <w:p w:rsidR="00EF17EC" w:rsidRPr="008C7B65" w:rsidRDefault="00EF17EC" w:rsidP="008C7B65">
            <w:pPr>
              <w:jc w:val="both"/>
              <w:rPr>
                <w:sz w:val="22"/>
              </w:rPr>
            </w:pPr>
            <w:r w:rsidRPr="008C7B65">
              <w:rPr>
                <w:sz w:val="22"/>
              </w:rPr>
              <w:t> </w:t>
            </w:r>
            <w:r w:rsidR="002E6385">
              <w:rPr>
                <w:sz w:val="22"/>
              </w:rPr>
              <w:t>Konservatorių frakcijos siūlymas skirti 2,0 tūkst.</w:t>
            </w:r>
            <w:r w:rsidR="003F2F3F">
              <w:rPr>
                <w:sz w:val="22"/>
              </w:rPr>
              <w:t xml:space="preserve"> </w:t>
            </w:r>
            <w:r w:rsidR="002E6385">
              <w:rPr>
                <w:sz w:val="22"/>
              </w:rPr>
              <w:t>eurų</w:t>
            </w:r>
          </w:p>
        </w:tc>
      </w:tr>
      <w:tr w:rsidR="00EF17EC" w:rsidRPr="008C7B65" w:rsidTr="008C7B65">
        <w:trPr>
          <w:trHeight w:val="495"/>
        </w:trPr>
        <w:tc>
          <w:tcPr>
            <w:tcW w:w="675" w:type="dxa"/>
            <w:shd w:val="clear" w:color="auto" w:fill="auto"/>
            <w:noWrap/>
            <w:hideMark/>
          </w:tcPr>
          <w:p w:rsidR="00EF17EC" w:rsidRPr="008C7B65" w:rsidRDefault="00EF17EC" w:rsidP="008C7B65">
            <w:pPr>
              <w:jc w:val="both"/>
              <w:rPr>
                <w:sz w:val="22"/>
              </w:rPr>
            </w:pPr>
            <w:r w:rsidRPr="008C7B65">
              <w:rPr>
                <w:sz w:val="22"/>
              </w:rPr>
              <w:t>6.3</w:t>
            </w:r>
          </w:p>
        </w:tc>
        <w:tc>
          <w:tcPr>
            <w:tcW w:w="3119" w:type="dxa"/>
            <w:shd w:val="clear" w:color="auto" w:fill="auto"/>
            <w:hideMark/>
          </w:tcPr>
          <w:p w:rsidR="00EF17EC" w:rsidRPr="008C7B65" w:rsidRDefault="00EF17EC" w:rsidP="008C7B65">
            <w:pPr>
              <w:jc w:val="both"/>
              <w:rPr>
                <w:sz w:val="22"/>
              </w:rPr>
            </w:pPr>
            <w:r w:rsidRPr="008C7B65">
              <w:rPr>
                <w:sz w:val="22"/>
              </w:rPr>
              <w:t>Žemės sklypų kadastrinių matavimų atlikimas ir kitos paslaugos</w:t>
            </w:r>
          </w:p>
        </w:tc>
        <w:tc>
          <w:tcPr>
            <w:tcW w:w="1233" w:type="dxa"/>
            <w:shd w:val="clear" w:color="auto" w:fill="auto"/>
            <w:noWrap/>
            <w:hideMark/>
          </w:tcPr>
          <w:p w:rsidR="00EF17EC" w:rsidRPr="008C7B65" w:rsidRDefault="00EF17EC" w:rsidP="008C7B65">
            <w:pPr>
              <w:jc w:val="both"/>
              <w:rPr>
                <w:sz w:val="22"/>
              </w:rPr>
            </w:pPr>
            <w:r w:rsidRPr="008C7B65">
              <w:rPr>
                <w:sz w:val="22"/>
              </w:rPr>
              <w:t>6,0</w:t>
            </w:r>
          </w:p>
        </w:tc>
        <w:tc>
          <w:tcPr>
            <w:tcW w:w="903" w:type="dxa"/>
            <w:shd w:val="clear" w:color="auto" w:fill="auto"/>
            <w:noWrap/>
            <w:hideMark/>
          </w:tcPr>
          <w:p w:rsidR="00EF17EC" w:rsidRPr="008C7B65" w:rsidRDefault="00EF17EC" w:rsidP="008C7B65">
            <w:pPr>
              <w:jc w:val="both"/>
              <w:rPr>
                <w:sz w:val="22"/>
              </w:rPr>
            </w:pPr>
            <w:r w:rsidRPr="008C7B65">
              <w:rPr>
                <w:sz w:val="22"/>
              </w:rPr>
              <w:t>33,0</w:t>
            </w:r>
          </w:p>
        </w:tc>
        <w:tc>
          <w:tcPr>
            <w:tcW w:w="1051" w:type="dxa"/>
            <w:shd w:val="clear" w:color="auto" w:fill="auto"/>
            <w:noWrap/>
            <w:hideMark/>
          </w:tcPr>
          <w:p w:rsidR="00EF17EC" w:rsidRPr="008C7B65" w:rsidRDefault="00EF17EC" w:rsidP="008C7B65">
            <w:pPr>
              <w:jc w:val="both"/>
              <w:rPr>
                <w:sz w:val="22"/>
              </w:rPr>
            </w:pPr>
            <w:r w:rsidRPr="008C7B65">
              <w:rPr>
                <w:sz w:val="22"/>
              </w:rPr>
              <w:t>33,0</w:t>
            </w:r>
          </w:p>
        </w:tc>
        <w:tc>
          <w:tcPr>
            <w:tcW w:w="2307" w:type="dxa"/>
            <w:vMerge w:val="restart"/>
            <w:shd w:val="clear" w:color="auto" w:fill="auto"/>
            <w:hideMark/>
          </w:tcPr>
          <w:p w:rsidR="00EF17EC" w:rsidRPr="008C7B65" w:rsidRDefault="00EF17EC" w:rsidP="008C7B65">
            <w:pPr>
              <w:jc w:val="both"/>
              <w:rPr>
                <w:sz w:val="22"/>
              </w:rPr>
            </w:pPr>
            <w:r w:rsidRPr="008C7B65">
              <w:rPr>
                <w:sz w:val="22"/>
              </w:rPr>
              <w:t>šios pozicijos bus vykdomos per 2 priemones-6.3 ir 6.6</w:t>
            </w:r>
          </w:p>
        </w:tc>
      </w:tr>
      <w:tr w:rsidR="00EF17EC" w:rsidRPr="008C7B65" w:rsidTr="008C7B65">
        <w:trPr>
          <w:trHeight w:val="1035"/>
        </w:trPr>
        <w:tc>
          <w:tcPr>
            <w:tcW w:w="675" w:type="dxa"/>
            <w:shd w:val="clear" w:color="auto" w:fill="auto"/>
            <w:noWrap/>
            <w:hideMark/>
          </w:tcPr>
          <w:p w:rsidR="00EF17EC" w:rsidRPr="008C7B65" w:rsidRDefault="00EF17EC" w:rsidP="008C7B65">
            <w:pPr>
              <w:jc w:val="both"/>
              <w:rPr>
                <w:sz w:val="22"/>
              </w:rPr>
            </w:pPr>
            <w:r w:rsidRPr="008C7B65">
              <w:rPr>
                <w:sz w:val="22"/>
              </w:rPr>
              <w:t>6.4</w:t>
            </w:r>
          </w:p>
        </w:tc>
        <w:tc>
          <w:tcPr>
            <w:tcW w:w="3119" w:type="dxa"/>
            <w:shd w:val="clear" w:color="auto" w:fill="auto"/>
            <w:hideMark/>
          </w:tcPr>
          <w:p w:rsidR="00EF17EC" w:rsidRPr="008C7B65" w:rsidRDefault="00EF17EC" w:rsidP="008C7B65">
            <w:pPr>
              <w:jc w:val="both"/>
              <w:rPr>
                <w:sz w:val="22"/>
              </w:rPr>
            </w:pPr>
            <w:r w:rsidRPr="008C7B65">
              <w:rPr>
                <w:sz w:val="22"/>
              </w:rPr>
              <w:t>Žemės sklypų, esančių Rokiškio rajono savivaldybės teritorijoje, paėmimo visuomenės poreikiams sąnaudų ir naudos analizė</w:t>
            </w:r>
          </w:p>
        </w:tc>
        <w:tc>
          <w:tcPr>
            <w:tcW w:w="1233" w:type="dxa"/>
            <w:shd w:val="clear" w:color="auto" w:fill="auto"/>
            <w:noWrap/>
            <w:hideMark/>
          </w:tcPr>
          <w:p w:rsidR="00EF17EC" w:rsidRPr="008C7B65" w:rsidRDefault="00EF17EC" w:rsidP="008C7B65">
            <w:pPr>
              <w:jc w:val="both"/>
              <w:rPr>
                <w:sz w:val="22"/>
              </w:rPr>
            </w:pPr>
            <w:r w:rsidRPr="008C7B65">
              <w:rPr>
                <w:sz w:val="22"/>
              </w:rPr>
              <w:t>4,0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vMerge/>
            <w:shd w:val="clear" w:color="auto" w:fill="auto"/>
            <w:hideMark/>
          </w:tcPr>
          <w:p w:rsidR="00EF17EC" w:rsidRPr="008C7B65" w:rsidRDefault="00EF17EC" w:rsidP="008C7B65">
            <w:pPr>
              <w:jc w:val="both"/>
              <w:rPr>
                <w:sz w:val="22"/>
              </w:rPr>
            </w:pP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6.5</w:t>
            </w:r>
          </w:p>
        </w:tc>
        <w:tc>
          <w:tcPr>
            <w:tcW w:w="3119" w:type="dxa"/>
            <w:shd w:val="clear" w:color="auto" w:fill="auto"/>
            <w:hideMark/>
          </w:tcPr>
          <w:p w:rsidR="00EF17EC" w:rsidRPr="008C7B65" w:rsidRDefault="00EF17EC" w:rsidP="008C7B65">
            <w:pPr>
              <w:jc w:val="both"/>
              <w:rPr>
                <w:sz w:val="22"/>
              </w:rPr>
            </w:pPr>
            <w:r w:rsidRPr="008C7B65">
              <w:rPr>
                <w:sz w:val="22"/>
              </w:rPr>
              <w:t>Žemės sklypų formavimo ir pertvarkymo projektų ir topografinių planų parengimas</w:t>
            </w:r>
          </w:p>
        </w:tc>
        <w:tc>
          <w:tcPr>
            <w:tcW w:w="1233" w:type="dxa"/>
            <w:shd w:val="clear" w:color="auto" w:fill="auto"/>
            <w:noWrap/>
            <w:hideMark/>
          </w:tcPr>
          <w:p w:rsidR="00EF17EC" w:rsidRPr="008C7B65" w:rsidRDefault="00EF17EC" w:rsidP="008C7B65">
            <w:pPr>
              <w:jc w:val="both"/>
              <w:rPr>
                <w:sz w:val="22"/>
              </w:rPr>
            </w:pPr>
            <w:r w:rsidRPr="008C7B65">
              <w:rPr>
                <w:sz w:val="22"/>
              </w:rPr>
              <w:t>10,0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vMerge/>
            <w:shd w:val="clear" w:color="auto" w:fill="auto"/>
            <w:hideMark/>
          </w:tcPr>
          <w:p w:rsidR="00EF17EC" w:rsidRPr="008C7B65" w:rsidRDefault="00EF17EC" w:rsidP="008C7B65">
            <w:pPr>
              <w:jc w:val="both"/>
              <w:rPr>
                <w:sz w:val="22"/>
              </w:rPr>
            </w:pP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6.6</w:t>
            </w:r>
          </w:p>
        </w:tc>
        <w:tc>
          <w:tcPr>
            <w:tcW w:w="3119" w:type="dxa"/>
            <w:shd w:val="clear" w:color="auto" w:fill="auto"/>
            <w:hideMark/>
          </w:tcPr>
          <w:p w:rsidR="00EF17EC" w:rsidRPr="008C7B65" w:rsidRDefault="00EF17EC" w:rsidP="008C7B65">
            <w:pPr>
              <w:jc w:val="both"/>
              <w:rPr>
                <w:sz w:val="22"/>
              </w:rPr>
            </w:pPr>
            <w:r w:rsidRPr="008C7B65">
              <w:rPr>
                <w:sz w:val="22"/>
              </w:rPr>
              <w:t>Rokiškio rajono teritorijos ir Rokiškio miesto teritorijos bendrųjų ir detaliųjų planų parengimas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54,8</w:t>
            </w:r>
          </w:p>
        </w:tc>
        <w:tc>
          <w:tcPr>
            <w:tcW w:w="1051" w:type="dxa"/>
            <w:shd w:val="clear" w:color="auto" w:fill="auto"/>
            <w:noWrap/>
            <w:hideMark/>
          </w:tcPr>
          <w:p w:rsidR="00EF17EC" w:rsidRPr="008C7B65" w:rsidRDefault="00EF17EC" w:rsidP="008C7B65">
            <w:pPr>
              <w:jc w:val="both"/>
              <w:rPr>
                <w:sz w:val="22"/>
              </w:rPr>
            </w:pPr>
            <w:r w:rsidRPr="008C7B65">
              <w:rPr>
                <w:sz w:val="22"/>
              </w:rPr>
              <w:t>30,0</w:t>
            </w:r>
          </w:p>
        </w:tc>
        <w:tc>
          <w:tcPr>
            <w:tcW w:w="2307" w:type="dxa"/>
            <w:vMerge/>
            <w:shd w:val="clear" w:color="auto" w:fill="auto"/>
            <w:hideMark/>
          </w:tcPr>
          <w:p w:rsidR="00EF17EC" w:rsidRPr="008C7B65" w:rsidRDefault="00EF17EC" w:rsidP="008C7B65">
            <w:pPr>
              <w:jc w:val="both"/>
              <w:rPr>
                <w:sz w:val="22"/>
              </w:rPr>
            </w:pP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6.7</w:t>
            </w:r>
          </w:p>
        </w:tc>
        <w:tc>
          <w:tcPr>
            <w:tcW w:w="3119" w:type="dxa"/>
            <w:shd w:val="clear" w:color="auto" w:fill="auto"/>
            <w:hideMark/>
          </w:tcPr>
          <w:p w:rsidR="00EF17EC" w:rsidRPr="008C7B65" w:rsidRDefault="00EF17EC" w:rsidP="008C7B65">
            <w:pPr>
              <w:jc w:val="both"/>
              <w:rPr>
                <w:sz w:val="22"/>
              </w:rPr>
            </w:pPr>
            <w:r w:rsidRPr="008C7B65">
              <w:rPr>
                <w:sz w:val="22"/>
              </w:rPr>
              <w:t>Religinių pastatų remontui dalinai prisidėti</w:t>
            </w:r>
          </w:p>
        </w:tc>
        <w:tc>
          <w:tcPr>
            <w:tcW w:w="1233" w:type="dxa"/>
            <w:shd w:val="clear" w:color="auto" w:fill="auto"/>
            <w:noWrap/>
            <w:hideMark/>
          </w:tcPr>
          <w:p w:rsidR="00EF17EC" w:rsidRPr="008C7B65" w:rsidRDefault="00EF17EC" w:rsidP="008C7B65">
            <w:pPr>
              <w:jc w:val="both"/>
              <w:rPr>
                <w:sz w:val="22"/>
              </w:rPr>
            </w:pPr>
            <w:r w:rsidRPr="008C7B65">
              <w:rPr>
                <w:sz w:val="22"/>
              </w:rPr>
              <w:t>15,0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15,0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6.8</w:t>
            </w:r>
          </w:p>
        </w:tc>
        <w:tc>
          <w:tcPr>
            <w:tcW w:w="3119" w:type="dxa"/>
            <w:shd w:val="clear" w:color="auto" w:fill="auto"/>
            <w:noWrap/>
            <w:hideMark/>
          </w:tcPr>
          <w:p w:rsidR="00EF17EC" w:rsidRPr="008C7B65" w:rsidRDefault="00EF17EC" w:rsidP="008C7B65">
            <w:pPr>
              <w:jc w:val="both"/>
              <w:rPr>
                <w:sz w:val="22"/>
              </w:rPr>
            </w:pPr>
            <w:r w:rsidRPr="008C7B65">
              <w:rPr>
                <w:sz w:val="22"/>
              </w:rPr>
              <w:t>Beglobių gyvūnų priežiūra</w:t>
            </w:r>
          </w:p>
        </w:tc>
        <w:tc>
          <w:tcPr>
            <w:tcW w:w="1233" w:type="dxa"/>
            <w:shd w:val="clear" w:color="auto" w:fill="auto"/>
            <w:noWrap/>
            <w:hideMark/>
          </w:tcPr>
          <w:p w:rsidR="00EF17EC" w:rsidRPr="008C7B65" w:rsidRDefault="00EF17EC" w:rsidP="008C7B65">
            <w:pPr>
              <w:jc w:val="both"/>
              <w:rPr>
                <w:sz w:val="22"/>
              </w:rPr>
            </w:pPr>
            <w:r w:rsidRPr="008C7B65">
              <w:rPr>
                <w:sz w:val="22"/>
              </w:rPr>
              <w:t>10,0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sz w:val="22"/>
              </w:rPr>
            </w:pPr>
            <w:r w:rsidRPr="008C7B65">
              <w:rPr>
                <w:sz w:val="22"/>
              </w:rPr>
              <w:t>6.9</w:t>
            </w:r>
          </w:p>
        </w:tc>
        <w:tc>
          <w:tcPr>
            <w:tcW w:w="3119" w:type="dxa"/>
            <w:shd w:val="clear" w:color="auto" w:fill="auto"/>
            <w:noWrap/>
            <w:hideMark/>
          </w:tcPr>
          <w:p w:rsidR="00EF17EC" w:rsidRPr="008C7B65" w:rsidRDefault="00EF17EC" w:rsidP="008C7B65">
            <w:pPr>
              <w:jc w:val="both"/>
              <w:rPr>
                <w:sz w:val="22"/>
              </w:rPr>
            </w:pPr>
            <w:r w:rsidRPr="008C7B65">
              <w:rPr>
                <w:sz w:val="22"/>
              </w:rPr>
              <w:t>PRATC už atliekų tvarkymą</w:t>
            </w:r>
          </w:p>
        </w:tc>
        <w:tc>
          <w:tcPr>
            <w:tcW w:w="1233" w:type="dxa"/>
            <w:shd w:val="clear" w:color="auto" w:fill="auto"/>
            <w:noWrap/>
            <w:hideMark/>
          </w:tcPr>
          <w:p w:rsidR="00EF17EC" w:rsidRPr="008C7B65" w:rsidRDefault="00EF17EC" w:rsidP="008C7B65">
            <w:pPr>
              <w:jc w:val="both"/>
              <w:rPr>
                <w:sz w:val="22"/>
              </w:rPr>
            </w:pPr>
            <w:r w:rsidRPr="008C7B65">
              <w:rPr>
                <w:sz w:val="22"/>
              </w:rPr>
              <w:t>585,0</w:t>
            </w:r>
          </w:p>
        </w:tc>
        <w:tc>
          <w:tcPr>
            <w:tcW w:w="903" w:type="dxa"/>
            <w:shd w:val="clear" w:color="auto" w:fill="auto"/>
            <w:noWrap/>
            <w:hideMark/>
          </w:tcPr>
          <w:p w:rsidR="00EF17EC" w:rsidRPr="008C7B65" w:rsidRDefault="00EF17EC" w:rsidP="008C7B65">
            <w:pPr>
              <w:jc w:val="both"/>
              <w:rPr>
                <w:sz w:val="22"/>
              </w:rPr>
            </w:pPr>
            <w:r w:rsidRPr="008C7B65">
              <w:rPr>
                <w:sz w:val="22"/>
              </w:rPr>
              <w:t>590,00</w:t>
            </w:r>
          </w:p>
        </w:tc>
        <w:tc>
          <w:tcPr>
            <w:tcW w:w="1051" w:type="dxa"/>
            <w:shd w:val="clear" w:color="auto" w:fill="auto"/>
            <w:noWrap/>
            <w:hideMark/>
          </w:tcPr>
          <w:p w:rsidR="00EF17EC" w:rsidRPr="008C7B65" w:rsidRDefault="00EF17EC" w:rsidP="008C7B65">
            <w:pPr>
              <w:jc w:val="both"/>
              <w:rPr>
                <w:sz w:val="22"/>
              </w:rPr>
            </w:pPr>
            <w:r w:rsidRPr="008C7B65">
              <w:rPr>
                <w:sz w:val="22"/>
              </w:rPr>
              <w:t>590,00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b/>
                <w:bCs/>
                <w:sz w:val="22"/>
              </w:rPr>
            </w:pPr>
            <w:r w:rsidRPr="008C7B65">
              <w:rPr>
                <w:b/>
                <w:bCs/>
                <w:sz w:val="22"/>
              </w:rPr>
              <w:t>7.</w:t>
            </w:r>
          </w:p>
        </w:tc>
        <w:tc>
          <w:tcPr>
            <w:tcW w:w="3119" w:type="dxa"/>
            <w:shd w:val="clear" w:color="auto" w:fill="auto"/>
            <w:noWrap/>
            <w:hideMark/>
          </w:tcPr>
          <w:p w:rsidR="00EF17EC" w:rsidRPr="008C7B65" w:rsidRDefault="00EF17EC" w:rsidP="008C7B65">
            <w:pPr>
              <w:jc w:val="both"/>
              <w:rPr>
                <w:b/>
                <w:bCs/>
                <w:sz w:val="22"/>
              </w:rPr>
            </w:pPr>
            <w:r w:rsidRPr="008C7B65">
              <w:rPr>
                <w:b/>
                <w:bCs/>
                <w:sz w:val="22"/>
              </w:rPr>
              <w:t>FINANSŲ SKYRIUS</w:t>
            </w:r>
          </w:p>
        </w:tc>
        <w:tc>
          <w:tcPr>
            <w:tcW w:w="1233" w:type="dxa"/>
            <w:shd w:val="clear" w:color="auto" w:fill="auto"/>
            <w:noWrap/>
            <w:hideMark/>
          </w:tcPr>
          <w:p w:rsidR="00EF17EC" w:rsidRPr="008C7B65" w:rsidRDefault="00EF17EC" w:rsidP="008C7B65">
            <w:pPr>
              <w:jc w:val="both"/>
              <w:rPr>
                <w:b/>
                <w:bCs/>
                <w:sz w:val="22"/>
              </w:rPr>
            </w:pPr>
            <w:r w:rsidRPr="008C7B65">
              <w:rPr>
                <w:b/>
                <w:bCs/>
                <w:sz w:val="22"/>
              </w:rPr>
              <w:t>173,200</w:t>
            </w:r>
          </w:p>
        </w:tc>
        <w:tc>
          <w:tcPr>
            <w:tcW w:w="903" w:type="dxa"/>
            <w:shd w:val="clear" w:color="auto" w:fill="auto"/>
            <w:noWrap/>
            <w:hideMark/>
          </w:tcPr>
          <w:p w:rsidR="00EF17EC" w:rsidRPr="008C7B65" w:rsidRDefault="00EF17EC" w:rsidP="008C7B65">
            <w:pPr>
              <w:jc w:val="both"/>
              <w:rPr>
                <w:b/>
                <w:bCs/>
                <w:sz w:val="22"/>
              </w:rPr>
            </w:pPr>
            <w:r w:rsidRPr="008C7B65">
              <w:rPr>
                <w:b/>
                <w:bCs/>
                <w:sz w:val="22"/>
              </w:rPr>
              <w:t>501,740</w:t>
            </w:r>
          </w:p>
        </w:tc>
        <w:tc>
          <w:tcPr>
            <w:tcW w:w="1051" w:type="dxa"/>
            <w:shd w:val="clear" w:color="auto" w:fill="auto"/>
            <w:noWrap/>
            <w:hideMark/>
          </w:tcPr>
          <w:p w:rsidR="00EF17EC" w:rsidRPr="008C7B65" w:rsidRDefault="00EF17EC" w:rsidP="008C7B65">
            <w:pPr>
              <w:jc w:val="both"/>
              <w:rPr>
                <w:b/>
                <w:bCs/>
                <w:sz w:val="22"/>
              </w:rPr>
            </w:pPr>
            <w:r w:rsidRPr="008C7B65">
              <w:rPr>
                <w:b/>
                <w:bCs/>
                <w:sz w:val="22"/>
              </w:rPr>
              <w:t>34,425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7.1</w:t>
            </w:r>
          </w:p>
        </w:tc>
        <w:tc>
          <w:tcPr>
            <w:tcW w:w="3119" w:type="dxa"/>
            <w:shd w:val="clear" w:color="auto" w:fill="auto"/>
            <w:noWrap/>
            <w:hideMark/>
          </w:tcPr>
          <w:p w:rsidR="00EF17EC" w:rsidRPr="008C7B65" w:rsidRDefault="00EF17EC" w:rsidP="008C7B65">
            <w:pPr>
              <w:jc w:val="both"/>
              <w:rPr>
                <w:sz w:val="22"/>
              </w:rPr>
            </w:pPr>
            <w:r w:rsidRPr="008C7B65">
              <w:rPr>
                <w:sz w:val="22"/>
              </w:rPr>
              <w:t>Dotacijos grąžinimas</w:t>
            </w:r>
          </w:p>
        </w:tc>
        <w:tc>
          <w:tcPr>
            <w:tcW w:w="1233" w:type="dxa"/>
            <w:shd w:val="clear" w:color="auto" w:fill="auto"/>
            <w:noWrap/>
            <w:hideMark/>
          </w:tcPr>
          <w:p w:rsidR="00EF17EC" w:rsidRPr="008C7B65" w:rsidRDefault="00EF17EC" w:rsidP="008C7B65">
            <w:pPr>
              <w:jc w:val="both"/>
              <w:rPr>
                <w:sz w:val="22"/>
              </w:rPr>
            </w:pPr>
            <w:r w:rsidRPr="008C7B65">
              <w:rPr>
                <w:sz w:val="22"/>
              </w:rPr>
              <w:t>23,200</w:t>
            </w:r>
          </w:p>
        </w:tc>
        <w:tc>
          <w:tcPr>
            <w:tcW w:w="903" w:type="dxa"/>
            <w:shd w:val="clear" w:color="auto" w:fill="auto"/>
            <w:noWrap/>
            <w:hideMark/>
          </w:tcPr>
          <w:p w:rsidR="00EF17EC" w:rsidRPr="008C7B65" w:rsidRDefault="00EF17EC" w:rsidP="008C7B65">
            <w:pPr>
              <w:jc w:val="both"/>
              <w:rPr>
                <w:sz w:val="22"/>
              </w:rPr>
            </w:pPr>
            <w:r w:rsidRPr="008C7B65">
              <w:rPr>
                <w:sz w:val="22"/>
              </w:rPr>
              <w:t>33,740</w:t>
            </w:r>
          </w:p>
        </w:tc>
        <w:tc>
          <w:tcPr>
            <w:tcW w:w="1051" w:type="dxa"/>
            <w:shd w:val="clear" w:color="auto" w:fill="auto"/>
            <w:noWrap/>
            <w:hideMark/>
          </w:tcPr>
          <w:p w:rsidR="00EF17EC" w:rsidRPr="008C7B65" w:rsidRDefault="00EF17EC" w:rsidP="008C7B65">
            <w:pPr>
              <w:jc w:val="both"/>
              <w:rPr>
                <w:sz w:val="22"/>
              </w:rPr>
            </w:pPr>
            <w:r w:rsidRPr="008C7B65">
              <w:rPr>
                <w:sz w:val="22"/>
              </w:rPr>
              <w:t>33,740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780"/>
        </w:trPr>
        <w:tc>
          <w:tcPr>
            <w:tcW w:w="675" w:type="dxa"/>
            <w:shd w:val="clear" w:color="auto" w:fill="auto"/>
            <w:noWrap/>
            <w:hideMark/>
          </w:tcPr>
          <w:p w:rsidR="00EF17EC" w:rsidRPr="008C7B65" w:rsidRDefault="00EF17EC" w:rsidP="008C7B65">
            <w:pPr>
              <w:jc w:val="both"/>
              <w:rPr>
                <w:sz w:val="22"/>
              </w:rPr>
            </w:pPr>
            <w:r w:rsidRPr="008C7B65">
              <w:rPr>
                <w:sz w:val="22"/>
              </w:rPr>
              <w:t>7.2</w:t>
            </w:r>
          </w:p>
        </w:tc>
        <w:tc>
          <w:tcPr>
            <w:tcW w:w="3119" w:type="dxa"/>
            <w:shd w:val="clear" w:color="auto" w:fill="auto"/>
            <w:noWrap/>
            <w:hideMark/>
          </w:tcPr>
          <w:p w:rsidR="00EF17EC" w:rsidRPr="008C7B65" w:rsidRDefault="00EF17EC" w:rsidP="008C7B65">
            <w:pPr>
              <w:jc w:val="both"/>
              <w:rPr>
                <w:sz w:val="22"/>
              </w:rPr>
            </w:pPr>
            <w:r w:rsidRPr="008C7B65">
              <w:rPr>
                <w:sz w:val="22"/>
              </w:rPr>
              <w:t>Paskolų grąžinimas ir aptarnavimas</w:t>
            </w:r>
          </w:p>
        </w:tc>
        <w:tc>
          <w:tcPr>
            <w:tcW w:w="1233" w:type="dxa"/>
            <w:shd w:val="clear" w:color="auto" w:fill="auto"/>
            <w:noWrap/>
            <w:hideMark/>
          </w:tcPr>
          <w:p w:rsidR="00EF17EC" w:rsidRPr="008C7B65" w:rsidRDefault="00EF17EC" w:rsidP="008C7B65">
            <w:pPr>
              <w:jc w:val="both"/>
              <w:rPr>
                <w:sz w:val="22"/>
              </w:rPr>
            </w:pPr>
            <w:r w:rsidRPr="008C7B65">
              <w:rPr>
                <w:sz w:val="22"/>
              </w:rPr>
              <w:t>150,000</w:t>
            </w:r>
          </w:p>
        </w:tc>
        <w:tc>
          <w:tcPr>
            <w:tcW w:w="903" w:type="dxa"/>
            <w:shd w:val="clear" w:color="auto" w:fill="auto"/>
            <w:noWrap/>
            <w:hideMark/>
          </w:tcPr>
          <w:p w:rsidR="00EF17EC" w:rsidRPr="008C7B65" w:rsidRDefault="00EF17EC" w:rsidP="008C7B65">
            <w:pPr>
              <w:jc w:val="both"/>
              <w:rPr>
                <w:sz w:val="22"/>
              </w:rPr>
            </w:pPr>
            <w:r w:rsidRPr="008C7B65">
              <w:rPr>
                <w:sz w:val="22"/>
              </w:rPr>
              <w:t>468,0</w:t>
            </w:r>
          </w:p>
        </w:tc>
        <w:tc>
          <w:tcPr>
            <w:tcW w:w="1051" w:type="dxa"/>
            <w:shd w:val="clear" w:color="auto" w:fill="auto"/>
            <w:noWrap/>
            <w:hideMark/>
          </w:tcPr>
          <w:p w:rsidR="00EF17EC" w:rsidRPr="008C7B65" w:rsidRDefault="00EF17EC" w:rsidP="008C7B65">
            <w:pPr>
              <w:jc w:val="both"/>
              <w:rPr>
                <w:sz w:val="22"/>
              </w:rPr>
            </w:pPr>
            <w:r w:rsidRPr="008C7B65">
              <w:rPr>
                <w:sz w:val="22"/>
              </w:rPr>
              <w:t>0,7</w:t>
            </w:r>
          </w:p>
        </w:tc>
        <w:tc>
          <w:tcPr>
            <w:tcW w:w="2307" w:type="dxa"/>
            <w:shd w:val="clear" w:color="auto" w:fill="auto"/>
            <w:hideMark/>
          </w:tcPr>
          <w:p w:rsidR="00EF17EC" w:rsidRPr="008C7B65" w:rsidRDefault="00EF17EC" w:rsidP="008C7B65">
            <w:pPr>
              <w:jc w:val="both"/>
              <w:rPr>
                <w:sz w:val="22"/>
              </w:rPr>
            </w:pPr>
            <w:r w:rsidRPr="008C7B65">
              <w:rPr>
                <w:sz w:val="22"/>
              </w:rPr>
              <w:t>297,49 tūkst.</w:t>
            </w:r>
            <w:r w:rsidR="003F2F3F">
              <w:rPr>
                <w:sz w:val="22"/>
              </w:rPr>
              <w:t xml:space="preserve"> </w:t>
            </w:r>
            <w:r w:rsidRPr="008C7B65">
              <w:rPr>
                <w:sz w:val="22"/>
              </w:rPr>
              <w:t>eurų bus finansuojama iš laisvo lėšų likučio ( spre</w:t>
            </w:r>
            <w:r w:rsidR="003F2F3F">
              <w:rPr>
                <w:sz w:val="22"/>
              </w:rPr>
              <w:t>n</w:t>
            </w:r>
            <w:r w:rsidRPr="008C7B65">
              <w:rPr>
                <w:sz w:val="22"/>
              </w:rPr>
              <w:t>dimo 7 priedas)</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b/>
                <w:bCs/>
                <w:sz w:val="22"/>
              </w:rPr>
            </w:pPr>
            <w:r w:rsidRPr="008C7B65">
              <w:rPr>
                <w:b/>
                <w:bCs/>
                <w:sz w:val="22"/>
              </w:rPr>
              <w:t>8.</w:t>
            </w:r>
          </w:p>
        </w:tc>
        <w:tc>
          <w:tcPr>
            <w:tcW w:w="3119" w:type="dxa"/>
            <w:shd w:val="clear" w:color="auto" w:fill="auto"/>
            <w:noWrap/>
            <w:hideMark/>
          </w:tcPr>
          <w:p w:rsidR="00EF17EC" w:rsidRPr="008C7B65" w:rsidRDefault="00EF17EC" w:rsidP="008C7B65">
            <w:pPr>
              <w:jc w:val="both"/>
              <w:rPr>
                <w:b/>
                <w:bCs/>
                <w:sz w:val="22"/>
              </w:rPr>
            </w:pPr>
            <w:r w:rsidRPr="008C7B65">
              <w:rPr>
                <w:b/>
                <w:bCs/>
                <w:sz w:val="22"/>
              </w:rPr>
              <w:t>ŽEMĖS ŪKIO SKYRIUS</w:t>
            </w:r>
          </w:p>
        </w:tc>
        <w:tc>
          <w:tcPr>
            <w:tcW w:w="1233" w:type="dxa"/>
            <w:shd w:val="clear" w:color="auto" w:fill="auto"/>
            <w:noWrap/>
            <w:hideMark/>
          </w:tcPr>
          <w:p w:rsidR="00EF17EC" w:rsidRPr="008C7B65" w:rsidRDefault="00EF17EC" w:rsidP="008C7B65">
            <w:pPr>
              <w:jc w:val="both"/>
              <w:rPr>
                <w:b/>
                <w:bCs/>
                <w:sz w:val="22"/>
              </w:rPr>
            </w:pPr>
            <w:r w:rsidRPr="008C7B65">
              <w:rPr>
                <w:b/>
                <w:bCs/>
                <w:sz w:val="22"/>
              </w:rPr>
              <w:t>82,0</w:t>
            </w:r>
          </w:p>
        </w:tc>
        <w:tc>
          <w:tcPr>
            <w:tcW w:w="903" w:type="dxa"/>
            <w:shd w:val="clear" w:color="auto" w:fill="auto"/>
            <w:noWrap/>
            <w:hideMark/>
          </w:tcPr>
          <w:p w:rsidR="00EF17EC" w:rsidRPr="008C7B65" w:rsidRDefault="00EF17EC" w:rsidP="008C7B65">
            <w:pPr>
              <w:jc w:val="both"/>
              <w:rPr>
                <w:b/>
                <w:bCs/>
                <w:sz w:val="22"/>
              </w:rPr>
            </w:pPr>
            <w:r w:rsidRPr="008C7B65">
              <w:rPr>
                <w:b/>
                <w:bCs/>
                <w:sz w:val="22"/>
              </w:rPr>
              <w:t>70,0</w:t>
            </w:r>
          </w:p>
        </w:tc>
        <w:tc>
          <w:tcPr>
            <w:tcW w:w="1051" w:type="dxa"/>
            <w:shd w:val="clear" w:color="auto" w:fill="auto"/>
            <w:noWrap/>
            <w:hideMark/>
          </w:tcPr>
          <w:p w:rsidR="00EF17EC" w:rsidRPr="008C7B65" w:rsidRDefault="00EF17EC" w:rsidP="008C7B65">
            <w:pPr>
              <w:jc w:val="both"/>
              <w:rPr>
                <w:b/>
                <w:bCs/>
                <w:sz w:val="22"/>
              </w:rPr>
            </w:pPr>
            <w:r w:rsidRPr="008C7B65">
              <w:rPr>
                <w:b/>
                <w:bCs/>
                <w:sz w:val="22"/>
              </w:rPr>
              <w:t>70,0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8.1</w:t>
            </w:r>
          </w:p>
        </w:tc>
        <w:tc>
          <w:tcPr>
            <w:tcW w:w="3119" w:type="dxa"/>
            <w:shd w:val="clear" w:color="auto" w:fill="auto"/>
            <w:noWrap/>
            <w:hideMark/>
          </w:tcPr>
          <w:p w:rsidR="00EF17EC" w:rsidRPr="008C7B65" w:rsidRDefault="00EF17EC" w:rsidP="008C7B65">
            <w:pPr>
              <w:jc w:val="both"/>
              <w:rPr>
                <w:sz w:val="22"/>
              </w:rPr>
            </w:pPr>
            <w:r w:rsidRPr="008C7B65">
              <w:rPr>
                <w:sz w:val="22"/>
              </w:rPr>
              <w:t>Kaimo programa</w:t>
            </w:r>
          </w:p>
        </w:tc>
        <w:tc>
          <w:tcPr>
            <w:tcW w:w="1233" w:type="dxa"/>
            <w:shd w:val="clear" w:color="auto" w:fill="auto"/>
            <w:noWrap/>
            <w:hideMark/>
          </w:tcPr>
          <w:p w:rsidR="00EF17EC" w:rsidRPr="008C7B65" w:rsidRDefault="00EF17EC" w:rsidP="008C7B65">
            <w:pPr>
              <w:jc w:val="both"/>
              <w:rPr>
                <w:sz w:val="22"/>
              </w:rPr>
            </w:pPr>
            <w:r w:rsidRPr="008C7B65">
              <w:rPr>
                <w:sz w:val="22"/>
              </w:rPr>
              <w:t>70,0</w:t>
            </w:r>
          </w:p>
        </w:tc>
        <w:tc>
          <w:tcPr>
            <w:tcW w:w="903" w:type="dxa"/>
            <w:shd w:val="clear" w:color="auto" w:fill="auto"/>
            <w:noWrap/>
            <w:hideMark/>
          </w:tcPr>
          <w:p w:rsidR="00EF17EC" w:rsidRPr="008C7B65" w:rsidRDefault="00EF17EC" w:rsidP="008C7B65">
            <w:pPr>
              <w:jc w:val="both"/>
              <w:rPr>
                <w:sz w:val="22"/>
              </w:rPr>
            </w:pPr>
            <w:r w:rsidRPr="008C7B65">
              <w:rPr>
                <w:sz w:val="22"/>
              </w:rPr>
              <w:t>70,0</w:t>
            </w:r>
          </w:p>
        </w:tc>
        <w:tc>
          <w:tcPr>
            <w:tcW w:w="1051" w:type="dxa"/>
            <w:shd w:val="clear" w:color="auto" w:fill="auto"/>
            <w:noWrap/>
            <w:hideMark/>
          </w:tcPr>
          <w:p w:rsidR="00EF17EC" w:rsidRPr="008C7B65" w:rsidRDefault="00EF17EC" w:rsidP="008C7B65">
            <w:pPr>
              <w:jc w:val="both"/>
              <w:rPr>
                <w:sz w:val="22"/>
              </w:rPr>
            </w:pPr>
            <w:r w:rsidRPr="008C7B65">
              <w:rPr>
                <w:sz w:val="22"/>
              </w:rPr>
              <w:t>70,0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40"/>
        </w:trPr>
        <w:tc>
          <w:tcPr>
            <w:tcW w:w="675" w:type="dxa"/>
            <w:shd w:val="clear" w:color="auto" w:fill="auto"/>
            <w:noWrap/>
            <w:hideMark/>
          </w:tcPr>
          <w:p w:rsidR="00EF17EC" w:rsidRPr="008C7B65" w:rsidRDefault="00EF17EC" w:rsidP="008C7B65">
            <w:pPr>
              <w:jc w:val="both"/>
              <w:rPr>
                <w:sz w:val="22"/>
              </w:rPr>
            </w:pPr>
            <w:r w:rsidRPr="008C7B65">
              <w:rPr>
                <w:sz w:val="22"/>
              </w:rPr>
              <w:t>8.2</w:t>
            </w:r>
          </w:p>
        </w:tc>
        <w:tc>
          <w:tcPr>
            <w:tcW w:w="3119" w:type="dxa"/>
            <w:shd w:val="clear" w:color="auto" w:fill="auto"/>
            <w:hideMark/>
          </w:tcPr>
          <w:p w:rsidR="00EF17EC" w:rsidRPr="008C7B65" w:rsidRDefault="00EF17EC" w:rsidP="008C7B65">
            <w:pPr>
              <w:jc w:val="both"/>
              <w:rPr>
                <w:sz w:val="22"/>
              </w:rPr>
            </w:pPr>
            <w:r w:rsidRPr="008C7B65">
              <w:rPr>
                <w:sz w:val="22"/>
              </w:rPr>
              <w:t>Melioracijos darbams naujai formuojamame Kriaunų kapinių išplėtimo sklype</w:t>
            </w:r>
          </w:p>
        </w:tc>
        <w:tc>
          <w:tcPr>
            <w:tcW w:w="1233" w:type="dxa"/>
            <w:shd w:val="clear" w:color="auto" w:fill="auto"/>
            <w:noWrap/>
            <w:hideMark/>
          </w:tcPr>
          <w:p w:rsidR="00EF17EC" w:rsidRPr="008C7B65" w:rsidRDefault="00EF17EC" w:rsidP="008C7B65">
            <w:pPr>
              <w:jc w:val="both"/>
              <w:rPr>
                <w:sz w:val="22"/>
              </w:rPr>
            </w:pPr>
            <w:r w:rsidRPr="008C7B65">
              <w:rPr>
                <w:sz w:val="22"/>
              </w:rPr>
              <w:t>12,0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darbai įvykdyti</w:t>
            </w:r>
          </w:p>
        </w:tc>
      </w:tr>
      <w:tr w:rsidR="00EF17EC" w:rsidRPr="008C7B65" w:rsidTr="008C7B65">
        <w:trPr>
          <w:trHeight w:val="270"/>
        </w:trPr>
        <w:tc>
          <w:tcPr>
            <w:tcW w:w="675" w:type="dxa"/>
            <w:shd w:val="clear" w:color="auto" w:fill="auto"/>
            <w:noWrap/>
            <w:hideMark/>
          </w:tcPr>
          <w:p w:rsidR="00EF17EC" w:rsidRPr="008C7B65" w:rsidRDefault="00EF17EC" w:rsidP="008C7B65">
            <w:pPr>
              <w:jc w:val="both"/>
              <w:rPr>
                <w:b/>
                <w:bCs/>
                <w:sz w:val="22"/>
              </w:rPr>
            </w:pPr>
            <w:r w:rsidRPr="008C7B65">
              <w:rPr>
                <w:b/>
                <w:bCs/>
                <w:sz w:val="22"/>
              </w:rPr>
              <w:t>9.</w:t>
            </w:r>
          </w:p>
        </w:tc>
        <w:tc>
          <w:tcPr>
            <w:tcW w:w="3119" w:type="dxa"/>
            <w:shd w:val="clear" w:color="auto" w:fill="auto"/>
            <w:noWrap/>
            <w:hideMark/>
          </w:tcPr>
          <w:p w:rsidR="00EF17EC" w:rsidRPr="008C7B65" w:rsidRDefault="00EF17EC" w:rsidP="008C7B65">
            <w:pPr>
              <w:jc w:val="both"/>
              <w:rPr>
                <w:b/>
                <w:bCs/>
                <w:sz w:val="22"/>
              </w:rPr>
            </w:pPr>
            <w:r w:rsidRPr="008C7B65">
              <w:rPr>
                <w:b/>
                <w:bCs/>
                <w:sz w:val="22"/>
              </w:rPr>
              <w:t>ŠVIETIMO IR SPORTO SKYRIUS</w:t>
            </w:r>
          </w:p>
        </w:tc>
        <w:tc>
          <w:tcPr>
            <w:tcW w:w="1233" w:type="dxa"/>
            <w:shd w:val="clear" w:color="auto" w:fill="auto"/>
            <w:noWrap/>
            <w:hideMark/>
          </w:tcPr>
          <w:p w:rsidR="00EF17EC" w:rsidRPr="008C7B65" w:rsidRDefault="00EF17EC" w:rsidP="008C7B65">
            <w:pPr>
              <w:jc w:val="both"/>
              <w:rPr>
                <w:b/>
                <w:bCs/>
                <w:sz w:val="22"/>
              </w:rPr>
            </w:pPr>
            <w:r w:rsidRPr="008C7B65">
              <w:rPr>
                <w:b/>
                <w:bCs/>
                <w:sz w:val="22"/>
              </w:rPr>
              <w:t>761,216</w:t>
            </w:r>
          </w:p>
        </w:tc>
        <w:tc>
          <w:tcPr>
            <w:tcW w:w="903" w:type="dxa"/>
            <w:shd w:val="clear" w:color="auto" w:fill="auto"/>
            <w:noWrap/>
            <w:hideMark/>
          </w:tcPr>
          <w:p w:rsidR="00EF17EC" w:rsidRPr="008C7B65" w:rsidRDefault="00EF17EC" w:rsidP="008C7B65">
            <w:pPr>
              <w:jc w:val="both"/>
              <w:rPr>
                <w:b/>
                <w:bCs/>
                <w:sz w:val="22"/>
              </w:rPr>
            </w:pPr>
            <w:r w:rsidRPr="008C7B65">
              <w:rPr>
                <w:b/>
                <w:bCs/>
                <w:sz w:val="22"/>
              </w:rPr>
              <w:t>934,725</w:t>
            </w:r>
          </w:p>
        </w:tc>
        <w:tc>
          <w:tcPr>
            <w:tcW w:w="1051" w:type="dxa"/>
            <w:shd w:val="clear" w:color="auto" w:fill="auto"/>
            <w:noWrap/>
            <w:hideMark/>
          </w:tcPr>
          <w:p w:rsidR="00EF17EC" w:rsidRPr="008C7B65" w:rsidRDefault="00EF17EC" w:rsidP="008C7B65">
            <w:pPr>
              <w:jc w:val="both"/>
              <w:rPr>
                <w:b/>
                <w:bCs/>
                <w:sz w:val="22"/>
              </w:rPr>
            </w:pPr>
            <w:r w:rsidRPr="008C7B65">
              <w:rPr>
                <w:b/>
                <w:bCs/>
                <w:sz w:val="22"/>
              </w:rPr>
              <w:t>266,522</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9.1</w:t>
            </w:r>
          </w:p>
        </w:tc>
        <w:tc>
          <w:tcPr>
            <w:tcW w:w="3119" w:type="dxa"/>
            <w:shd w:val="clear" w:color="auto" w:fill="auto"/>
            <w:noWrap/>
            <w:hideMark/>
          </w:tcPr>
          <w:p w:rsidR="00EF17EC" w:rsidRPr="008C7B65" w:rsidRDefault="00EF17EC" w:rsidP="008C7B65">
            <w:pPr>
              <w:jc w:val="both"/>
              <w:rPr>
                <w:sz w:val="22"/>
              </w:rPr>
            </w:pPr>
            <w:r w:rsidRPr="008C7B65">
              <w:rPr>
                <w:sz w:val="22"/>
              </w:rPr>
              <w:t>Vaikų ir jaunimo socializacijos programa</w:t>
            </w:r>
          </w:p>
        </w:tc>
        <w:tc>
          <w:tcPr>
            <w:tcW w:w="1233" w:type="dxa"/>
            <w:shd w:val="clear" w:color="auto" w:fill="auto"/>
            <w:noWrap/>
            <w:hideMark/>
          </w:tcPr>
          <w:p w:rsidR="00EF17EC" w:rsidRPr="008C7B65" w:rsidRDefault="00EF17EC" w:rsidP="008C7B65">
            <w:pPr>
              <w:jc w:val="both"/>
              <w:rPr>
                <w:sz w:val="22"/>
              </w:rPr>
            </w:pPr>
            <w:r w:rsidRPr="008C7B65">
              <w:rPr>
                <w:sz w:val="22"/>
              </w:rPr>
              <w:t>20,0</w:t>
            </w:r>
          </w:p>
        </w:tc>
        <w:tc>
          <w:tcPr>
            <w:tcW w:w="903" w:type="dxa"/>
            <w:shd w:val="clear" w:color="auto" w:fill="auto"/>
            <w:noWrap/>
            <w:hideMark/>
          </w:tcPr>
          <w:p w:rsidR="00EF17EC" w:rsidRPr="008C7B65" w:rsidRDefault="00EF17EC" w:rsidP="008C7B65">
            <w:pPr>
              <w:jc w:val="both"/>
              <w:rPr>
                <w:sz w:val="22"/>
              </w:rPr>
            </w:pPr>
            <w:r w:rsidRPr="008C7B65">
              <w:rPr>
                <w:sz w:val="22"/>
              </w:rPr>
              <w:t>30,0</w:t>
            </w:r>
          </w:p>
        </w:tc>
        <w:tc>
          <w:tcPr>
            <w:tcW w:w="1051" w:type="dxa"/>
            <w:shd w:val="clear" w:color="auto" w:fill="auto"/>
            <w:noWrap/>
            <w:hideMark/>
          </w:tcPr>
          <w:p w:rsidR="00EF17EC" w:rsidRPr="008C7B65" w:rsidRDefault="00EF17EC" w:rsidP="008C7B65">
            <w:pPr>
              <w:jc w:val="both"/>
              <w:rPr>
                <w:sz w:val="22"/>
              </w:rPr>
            </w:pPr>
            <w:r w:rsidRPr="008C7B65">
              <w:rPr>
                <w:sz w:val="22"/>
              </w:rPr>
              <w:t>20,0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vMerge w:val="restart"/>
            <w:shd w:val="clear" w:color="auto" w:fill="auto"/>
            <w:noWrap/>
            <w:hideMark/>
          </w:tcPr>
          <w:p w:rsidR="00EF17EC" w:rsidRPr="008C7B65" w:rsidRDefault="00EF17EC" w:rsidP="008C7B65">
            <w:pPr>
              <w:jc w:val="both"/>
              <w:rPr>
                <w:sz w:val="22"/>
              </w:rPr>
            </w:pPr>
            <w:r w:rsidRPr="008C7B65">
              <w:rPr>
                <w:sz w:val="22"/>
              </w:rPr>
              <w:t>9.2</w:t>
            </w:r>
          </w:p>
        </w:tc>
        <w:tc>
          <w:tcPr>
            <w:tcW w:w="3119" w:type="dxa"/>
            <w:vMerge w:val="restart"/>
            <w:shd w:val="clear" w:color="auto" w:fill="auto"/>
            <w:hideMark/>
          </w:tcPr>
          <w:p w:rsidR="00EF17EC" w:rsidRPr="008C7B65" w:rsidRDefault="00EF17EC" w:rsidP="008C7B65">
            <w:pPr>
              <w:jc w:val="both"/>
              <w:rPr>
                <w:sz w:val="22"/>
              </w:rPr>
            </w:pPr>
            <w:r w:rsidRPr="008C7B65">
              <w:rPr>
                <w:sz w:val="22"/>
              </w:rPr>
              <w:t>Nusikalstamų veikų prevencijos ir kontrolės programa</w:t>
            </w:r>
          </w:p>
        </w:tc>
        <w:tc>
          <w:tcPr>
            <w:tcW w:w="1233" w:type="dxa"/>
            <w:vMerge w:val="restart"/>
            <w:shd w:val="clear" w:color="auto" w:fill="auto"/>
            <w:noWrap/>
            <w:hideMark/>
          </w:tcPr>
          <w:p w:rsidR="00EF17EC" w:rsidRPr="008C7B65" w:rsidRDefault="00EF17EC" w:rsidP="008C7B65">
            <w:pPr>
              <w:jc w:val="both"/>
              <w:rPr>
                <w:sz w:val="22"/>
              </w:rPr>
            </w:pPr>
            <w:r w:rsidRPr="008C7B65">
              <w:rPr>
                <w:sz w:val="22"/>
              </w:rPr>
              <w:t>1,0</w:t>
            </w:r>
          </w:p>
        </w:tc>
        <w:tc>
          <w:tcPr>
            <w:tcW w:w="903" w:type="dxa"/>
            <w:vMerge w:val="restart"/>
            <w:shd w:val="clear" w:color="auto" w:fill="auto"/>
            <w:noWrap/>
            <w:hideMark/>
          </w:tcPr>
          <w:p w:rsidR="00EF17EC" w:rsidRPr="008C7B65" w:rsidRDefault="00EF17EC" w:rsidP="008C7B65">
            <w:pPr>
              <w:jc w:val="both"/>
              <w:rPr>
                <w:sz w:val="22"/>
              </w:rPr>
            </w:pPr>
            <w:r w:rsidRPr="008C7B65">
              <w:rPr>
                <w:sz w:val="22"/>
              </w:rPr>
              <w:t>1,0</w:t>
            </w:r>
          </w:p>
        </w:tc>
        <w:tc>
          <w:tcPr>
            <w:tcW w:w="1051" w:type="dxa"/>
            <w:vMerge w:val="restart"/>
            <w:shd w:val="clear" w:color="auto" w:fill="auto"/>
            <w:noWrap/>
            <w:hideMark/>
          </w:tcPr>
          <w:p w:rsidR="00EF17EC" w:rsidRPr="008C7B65" w:rsidRDefault="00EF17EC" w:rsidP="008C7B65">
            <w:pPr>
              <w:jc w:val="both"/>
              <w:rPr>
                <w:sz w:val="22"/>
              </w:rPr>
            </w:pPr>
            <w:r w:rsidRPr="008C7B65">
              <w:rPr>
                <w:sz w:val="22"/>
              </w:rPr>
              <w:t>1,0</w:t>
            </w:r>
          </w:p>
        </w:tc>
        <w:tc>
          <w:tcPr>
            <w:tcW w:w="2307" w:type="dxa"/>
            <w:vMerge w:val="restart"/>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vMerge/>
            <w:shd w:val="clear" w:color="auto" w:fill="auto"/>
            <w:hideMark/>
          </w:tcPr>
          <w:p w:rsidR="00EF17EC" w:rsidRPr="008C7B65" w:rsidRDefault="00EF17EC" w:rsidP="008C7B65">
            <w:pPr>
              <w:jc w:val="both"/>
              <w:rPr>
                <w:sz w:val="22"/>
              </w:rPr>
            </w:pPr>
          </w:p>
        </w:tc>
        <w:tc>
          <w:tcPr>
            <w:tcW w:w="3119" w:type="dxa"/>
            <w:vMerge/>
            <w:shd w:val="clear" w:color="auto" w:fill="auto"/>
            <w:hideMark/>
          </w:tcPr>
          <w:p w:rsidR="00EF17EC" w:rsidRPr="008C7B65" w:rsidRDefault="00EF17EC" w:rsidP="008C7B65">
            <w:pPr>
              <w:jc w:val="both"/>
              <w:rPr>
                <w:sz w:val="22"/>
              </w:rPr>
            </w:pPr>
          </w:p>
        </w:tc>
        <w:tc>
          <w:tcPr>
            <w:tcW w:w="1233" w:type="dxa"/>
            <w:vMerge/>
            <w:shd w:val="clear" w:color="auto" w:fill="auto"/>
            <w:hideMark/>
          </w:tcPr>
          <w:p w:rsidR="00EF17EC" w:rsidRPr="008C7B65" w:rsidRDefault="00EF17EC" w:rsidP="008C7B65">
            <w:pPr>
              <w:jc w:val="both"/>
              <w:rPr>
                <w:sz w:val="22"/>
              </w:rPr>
            </w:pPr>
          </w:p>
        </w:tc>
        <w:tc>
          <w:tcPr>
            <w:tcW w:w="903" w:type="dxa"/>
            <w:vMerge/>
            <w:shd w:val="clear" w:color="auto" w:fill="auto"/>
            <w:hideMark/>
          </w:tcPr>
          <w:p w:rsidR="00EF17EC" w:rsidRPr="008C7B65" w:rsidRDefault="00EF17EC" w:rsidP="008C7B65">
            <w:pPr>
              <w:jc w:val="both"/>
              <w:rPr>
                <w:sz w:val="22"/>
              </w:rPr>
            </w:pPr>
          </w:p>
        </w:tc>
        <w:tc>
          <w:tcPr>
            <w:tcW w:w="1051" w:type="dxa"/>
            <w:vMerge/>
            <w:shd w:val="clear" w:color="auto" w:fill="auto"/>
            <w:hideMark/>
          </w:tcPr>
          <w:p w:rsidR="00EF17EC" w:rsidRPr="008C7B65" w:rsidRDefault="00EF17EC" w:rsidP="008C7B65">
            <w:pPr>
              <w:jc w:val="both"/>
              <w:rPr>
                <w:sz w:val="22"/>
              </w:rPr>
            </w:pPr>
          </w:p>
        </w:tc>
        <w:tc>
          <w:tcPr>
            <w:tcW w:w="2307" w:type="dxa"/>
            <w:vMerge/>
            <w:shd w:val="clear" w:color="auto" w:fill="auto"/>
            <w:hideMark/>
          </w:tcPr>
          <w:p w:rsidR="00EF17EC" w:rsidRPr="008C7B65" w:rsidRDefault="00EF17EC" w:rsidP="008C7B65">
            <w:pPr>
              <w:jc w:val="both"/>
              <w:rPr>
                <w:sz w:val="22"/>
              </w:rPr>
            </w:pPr>
          </w:p>
        </w:tc>
      </w:tr>
      <w:tr w:rsidR="00EF17EC" w:rsidRPr="008C7B65" w:rsidTr="008C7B65">
        <w:trPr>
          <w:trHeight w:val="900"/>
        </w:trPr>
        <w:tc>
          <w:tcPr>
            <w:tcW w:w="675" w:type="dxa"/>
            <w:shd w:val="clear" w:color="auto" w:fill="auto"/>
            <w:noWrap/>
            <w:hideMark/>
          </w:tcPr>
          <w:p w:rsidR="00EF17EC" w:rsidRPr="008C7B65" w:rsidRDefault="00EF17EC" w:rsidP="008C7B65">
            <w:pPr>
              <w:jc w:val="both"/>
              <w:rPr>
                <w:sz w:val="22"/>
              </w:rPr>
            </w:pPr>
            <w:r w:rsidRPr="008C7B65">
              <w:rPr>
                <w:sz w:val="22"/>
              </w:rPr>
              <w:t>9.3</w:t>
            </w:r>
          </w:p>
        </w:tc>
        <w:tc>
          <w:tcPr>
            <w:tcW w:w="3119" w:type="dxa"/>
            <w:shd w:val="clear" w:color="auto" w:fill="auto"/>
            <w:hideMark/>
          </w:tcPr>
          <w:p w:rsidR="00EF17EC" w:rsidRPr="008C7B65" w:rsidRDefault="00EF17EC" w:rsidP="008C7B65">
            <w:pPr>
              <w:jc w:val="both"/>
              <w:rPr>
                <w:sz w:val="22"/>
              </w:rPr>
            </w:pPr>
            <w:r w:rsidRPr="008C7B65">
              <w:rPr>
                <w:sz w:val="22"/>
              </w:rPr>
              <w:t>Lengvatinio keleivių pervežimo išlaidų kompensavimas</w:t>
            </w:r>
          </w:p>
        </w:tc>
        <w:tc>
          <w:tcPr>
            <w:tcW w:w="1233" w:type="dxa"/>
            <w:shd w:val="clear" w:color="auto" w:fill="auto"/>
            <w:noWrap/>
            <w:hideMark/>
          </w:tcPr>
          <w:p w:rsidR="00EF17EC" w:rsidRPr="008C7B65" w:rsidRDefault="00EF17EC" w:rsidP="008C7B65">
            <w:pPr>
              <w:jc w:val="both"/>
              <w:rPr>
                <w:sz w:val="22"/>
              </w:rPr>
            </w:pPr>
            <w:r w:rsidRPr="008C7B65">
              <w:rPr>
                <w:sz w:val="22"/>
              </w:rPr>
              <w:t>365,216</w:t>
            </w:r>
          </w:p>
        </w:tc>
        <w:tc>
          <w:tcPr>
            <w:tcW w:w="903" w:type="dxa"/>
            <w:shd w:val="clear" w:color="auto" w:fill="auto"/>
            <w:noWrap/>
            <w:hideMark/>
          </w:tcPr>
          <w:p w:rsidR="00EF17EC" w:rsidRPr="008C7B65" w:rsidRDefault="00EF17EC" w:rsidP="008C7B65">
            <w:pPr>
              <w:jc w:val="both"/>
              <w:rPr>
                <w:sz w:val="22"/>
              </w:rPr>
            </w:pPr>
            <w:r w:rsidRPr="008C7B65">
              <w:rPr>
                <w:sz w:val="22"/>
              </w:rPr>
              <w:t>500,0</w:t>
            </w:r>
          </w:p>
        </w:tc>
        <w:tc>
          <w:tcPr>
            <w:tcW w:w="1051" w:type="dxa"/>
            <w:shd w:val="clear" w:color="auto" w:fill="auto"/>
            <w:noWrap/>
            <w:hideMark/>
          </w:tcPr>
          <w:p w:rsidR="00EF17EC" w:rsidRPr="008C7B65" w:rsidRDefault="00EF17EC" w:rsidP="008C7B65">
            <w:pPr>
              <w:jc w:val="both"/>
              <w:rPr>
                <w:sz w:val="22"/>
              </w:rPr>
            </w:pPr>
            <w:r w:rsidRPr="008C7B65">
              <w:rPr>
                <w:sz w:val="22"/>
              </w:rPr>
              <w:t>113,8</w:t>
            </w:r>
          </w:p>
        </w:tc>
        <w:tc>
          <w:tcPr>
            <w:tcW w:w="2307" w:type="dxa"/>
            <w:shd w:val="clear" w:color="auto" w:fill="auto"/>
            <w:hideMark/>
          </w:tcPr>
          <w:p w:rsidR="00EF17EC" w:rsidRPr="008C7B65" w:rsidRDefault="00EF17EC" w:rsidP="008C7B65">
            <w:pPr>
              <w:jc w:val="both"/>
              <w:rPr>
                <w:sz w:val="22"/>
              </w:rPr>
            </w:pPr>
            <w:r w:rsidRPr="008C7B65">
              <w:rPr>
                <w:sz w:val="22"/>
              </w:rPr>
              <w:t>168,6 tūkst.</w:t>
            </w:r>
            <w:r w:rsidR="003F2F3F">
              <w:rPr>
                <w:sz w:val="22"/>
              </w:rPr>
              <w:t xml:space="preserve"> </w:t>
            </w:r>
            <w:r w:rsidRPr="008C7B65">
              <w:rPr>
                <w:sz w:val="22"/>
              </w:rPr>
              <w:t>eurų bus finansuojama iš laisvo lėšų likučio ( spre</w:t>
            </w:r>
            <w:r w:rsidR="003F2F3F">
              <w:rPr>
                <w:sz w:val="22"/>
              </w:rPr>
              <w:t>n</w:t>
            </w:r>
            <w:r w:rsidRPr="008C7B65">
              <w:rPr>
                <w:sz w:val="22"/>
              </w:rPr>
              <w:t>dimo 7 priedas)</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lastRenderedPageBreak/>
              <w:t>9.4</w:t>
            </w:r>
          </w:p>
        </w:tc>
        <w:tc>
          <w:tcPr>
            <w:tcW w:w="3119" w:type="dxa"/>
            <w:shd w:val="clear" w:color="auto" w:fill="auto"/>
            <w:noWrap/>
            <w:hideMark/>
          </w:tcPr>
          <w:p w:rsidR="00EF17EC" w:rsidRPr="008C7B65" w:rsidRDefault="00EF17EC" w:rsidP="008C7B65">
            <w:pPr>
              <w:jc w:val="both"/>
              <w:rPr>
                <w:sz w:val="22"/>
              </w:rPr>
            </w:pPr>
            <w:r w:rsidRPr="008C7B65">
              <w:rPr>
                <w:sz w:val="22"/>
              </w:rPr>
              <w:t>Maisto atliekų utilizavimui</w:t>
            </w:r>
          </w:p>
        </w:tc>
        <w:tc>
          <w:tcPr>
            <w:tcW w:w="1233" w:type="dxa"/>
            <w:shd w:val="clear" w:color="auto" w:fill="auto"/>
            <w:noWrap/>
            <w:hideMark/>
          </w:tcPr>
          <w:p w:rsidR="00EF17EC" w:rsidRPr="008C7B65" w:rsidRDefault="00EF17EC" w:rsidP="008C7B65">
            <w:pPr>
              <w:jc w:val="both"/>
              <w:rPr>
                <w:sz w:val="22"/>
              </w:rPr>
            </w:pPr>
            <w:r w:rsidRPr="008C7B65">
              <w:rPr>
                <w:sz w:val="22"/>
              </w:rPr>
              <w:t>4,7</w:t>
            </w:r>
          </w:p>
        </w:tc>
        <w:tc>
          <w:tcPr>
            <w:tcW w:w="903" w:type="dxa"/>
            <w:shd w:val="clear" w:color="auto" w:fill="auto"/>
            <w:noWrap/>
            <w:hideMark/>
          </w:tcPr>
          <w:p w:rsidR="00EF17EC" w:rsidRPr="008C7B65" w:rsidRDefault="00EF17EC" w:rsidP="008C7B65">
            <w:pPr>
              <w:jc w:val="both"/>
              <w:rPr>
                <w:sz w:val="22"/>
              </w:rPr>
            </w:pPr>
            <w:r w:rsidRPr="008C7B65">
              <w:rPr>
                <w:sz w:val="22"/>
              </w:rPr>
              <w:t>5,0</w:t>
            </w:r>
          </w:p>
        </w:tc>
        <w:tc>
          <w:tcPr>
            <w:tcW w:w="1051" w:type="dxa"/>
            <w:shd w:val="clear" w:color="auto" w:fill="auto"/>
            <w:noWrap/>
            <w:hideMark/>
          </w:tcPr>
          <w:p w:rsidR="00EF17EC" w:rsidRPr="008C7B65" w:rsidRDefault="00EF17EC" w:rsidP="008C7B65">
            <w:pPr>
              <w:jc w:val="both"/>
              <w:rPr>
                <w:sz w:val="22"/>
              </w:rPr>
            </w:pPr>
            <w:r w:rsidRPr="008C7B65">
              <w:rPr>
                <w:sz w:val="22"/>
              </w:rPr>
              <w:t>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9.5</w:t>
            </w:r>
          </w:p>
        </w:tc>
        <w:tc>
          <w:tcPr>
            <w:tcW w:w="3119" w:type="dxa"/>
            <w:shd w:val="clear" w:color="auto" w:fill="auto"/>
            <w:hideMark/>
          </w:tcPr>
          <w:p w:rsidR="00EF17EC" w:rsidRPr="008C7B65" w:rsidRDefault="00EF17EC" w:rsidP="008C7B65">
            <w:pPr>
              <w:jc w:val="both"/>
              <w:rPr>
                <w:sz w:val="22"/>
              </w:rPr>
            </w:pPr>
            <w:r w:rsidRPr="008C7B65">
              <w:rPr>
                <w:sz w:val="22"/>
              </w:rPr>
              <w:t>Suaugusiųjų neformalaus ugdymo programoms finansuoti</w:t>
            </w:r>
          </w:p>
        </w:tc>
        <w:tc>
          <w:tcPr>
            <w:tcW w:w="1233" w:type="dxa"/>
            <w:shd w:val="clear" w:color="auto" w:fill="auto"/>
            <w:noWrap/>
            <w:hideMark/>
          </w:tcPr>
          <w:p w:rsidR="00EF17EC" w:rsidRPr="008C7B65" w:rsidRDefault="00EF17EC" w:rsidP="008C7B65">
            <w:pPr>
              <w:jc w:val="both"/>
              <w:rPr>
                <w:sz w:val="22"/>
              </w:rPr>
            </w:pPr>
            <w:r w:rsidRPr="008C7B65">
              <w:rPr>
                <w:sz w:val="22"/>
              </w:rPr>
              <w:t>2,0</w:t>
            </w:r>
          </w:p>
        </w:tc>
        <w:tc>
          <w:tcPr>
            <w:tcW w:w="903" w:type="dxa"/>
            <w:shd w:val="clear" w:color="auto" w:fill="auto"/>
            <w:noWrap/>
            <w:hideMark/>
          </w:tcPr>
          <w:p w:rsidR="00EF17EC" w:rsidRPr="008C7B65" w:rsidRDefault="00EF17EC" w:rsidP="008C7B65">
            <w:pPr>
              <w:jc w:val="both"/>
              <w:rPr>
                <w:sz w:val="22"/>
              </w:rPr>
            </w:pPr>
            <w:r w:rsidRPr="008C7B65">
              <w:rPr>
                <w:sz w:val="22"/>
              </w:rPr>
              <w:t>2,0</w:t>
            </w:r>
          </w:p>
        </w:tc>
        <w:tc>
          <w:tcPr>
            <w:tcW w:w="1051" w:type="dxa"/>
            <w:shd w:val="clear" w:color="auto" w:fill="auto"/>
            <w:noWrap/>
            <w:hideMark/>
          </w:tcPr>
          <w:p w:rsidR="00EF17EC" w:rsidRPr="008C7B65" w:rsidRDefault="00EF17EC" w:rsidP="008C7B65">
            <w:pPr>
              <w:jc w:val="both"/>
              <w:rPr>
                <w:sz w:val="22"/>
              </w:rPr>
            </w:pPr>
            <w:r w:rsidRPr="008C7B65">
              <w:rPr>
                <w:sz w:val="22"/>
              </w:rPr>
              <w:t>2,0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495"/>
        </w:trPr>
        <w:tc>
          <w:tcPr>
            <w:tcW w:w="675" w:type="dxa"/>
            <w:shd w:val="clear" w:color="auto" w:fill="auto"/>
            <w:noWrap/>
            <w:hideMark/>
          </w:tcPr>
          <w:p w:rsidR="00EF17EC" w:rsidRPr="008C7B65" w:rsidRDefault="00EF17EC" w:rsidP="008C7B65">
            <w:pPr>
              <w:jc w:val="both"/>
              <w:rPr>
                <w:sz w:val="22"/>
              </w:rPr>
            </w:pPr>
            <w:r w:rsidRPr="008C7B65">
              <w:rPr>
                <w:sz w:val="22"/>
              </w:rPr>
              <w:t>9.6.</w:t>
            </w:r>
          </w:p>
        </w:tc>
        <w:tc>
          <w:tcPr>
            <w:tcW w:w="3119" w:type="dxa"/>
            <w:shd w:val="clear" w:color="auto" w:fill="auto"/>
            <w:hideMark/>
          </w:tcPr>
          <w:p w:rsidR="00EF17EC" w:rsidRPr="008C7B65" w:rsidRDefault="00EF17EC" w:rsidP="008C7B65">
            <w:pPr>
              <w:jc w:val="both"/>
              <w:rPr>
                <w:sz w:val="22"/>
              </w:rPr>
            </w:pPr>
            <w:r w:rsidRPr="008C7B65">
              <w:rPr>
                <w:sz w:val="22"/>
              </w:rPr>
              <w:t>Švietimo įstaigų vadovų lyderystės ir vadybinių kompetencijų stiprinimui</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4,425</w:t>
            </w:r>
          </w:p>
        </w:tc>
        <w:tc>
          <w:tcPr>
            <w:tcW w:w="1051" w:type="dxa"/>
            <w:shd w:val="clear" w:color="auto" w:fill="auto"/>
            <w:noWrap/>
            <w:hideMark/>
          </w:tcPr>
          <w:p w:rsidR="00EF17EC" w:rsidRPr="008C7B65" w:rsidRDefault="00EF17EC" w:rsidP="008C7B65">
            <w:pPr>
              <w:jc w:val="both"/>
              <w:rPr>
                <w:sz w:val="22"/>
              </w:rPr>
            </w:pPr>
            <w:r w:rsidRPr="008C7B65">
              <w:rPr>
                <w:sz w:val="22"/>
              </w:rPr>
              <w:t>4,425</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9.7.</w:t>
            </w:r>
          </w:p>
        </w:tc>
        <w:tc>
          <w:tcPr>
            <w:tcW w:w="3119" w:type="dxa"/>
            <w:shd w:val="clear" w:color="auto" w:fill="auto"/>
            <w:noWrap/>
            <w:hideMark/>
          </w:tcPr>
          <w:p w:rsidR="00EF17EC" w:rsidRPr="008C7B65" w:rsidRDefault="00EF17EC" w:rsidP="008C7B65">
            <w:pPr>
              <w:jc w:val="both"/>
              <w:rPr>
                <w:sz w:val="22"/>
              </w:rPr>
            </w:pPr>
            <w:r w:rsidRPr="008C7B65">
              <w:rPr>
                <w:sz w:val="22"/>
              </w:rPr>
              <w:t>Pedagoginė grupė</w:t>
            </w:r>
          </w:p>
        </w:tc>
        <w:tc>
          <w:tcPr>
            <w:tcW w:w="1233" w:type="dxa"/>
            <w:shd w:val="clear" w:color="auto" w:fill="auto"/>
            <w:noWrap/>
            <w:hideMark/>
          </w:tcPr>
          <w:p w:rsidR="00EF17EC" w:rsidRPr="008C7B65" w:rsidRDefault="00EF17EC" w:rsidP="008C7B65">
            <w:pPr>
              <w:jc w:val="both"/>
              <w:rPr>
                <w:sz w:val="22"/>
              </w:rPr>
            </w:pPr>
            <w:r w:rsidRPr="008C7B65">
              <w:rPr>
                <w:sz w:val="22"/>
              </w:rPr>
              <w:t>3,3</w:t>
            </w:r>
          </w:p>
        </w:tc>
        <w:tc>
          <w:tcPr>
            <w:tcW w:w="903" w:type="dxa"/>
            <w:shd w:val="clear" w:color="auto" w:fill="auto"/>
            <w:noWrap/>
            <w:hideMark/>
          </w:tcPr>
          <w:p w:rsidR="00EF17EC" w:rsidRPr="008C7B65" w:rsidRDefault="00EF17EC" w:rsidP="008C7B65">
            <w:pPr>
              <w:jc w:val="both"/>
              <w:rPr>
                <w:sz w:val="22"/>
              </w:rPr>
            </w:pPr>
            <w:r w:rsidRPr="008C7B65">
              <w:rPr>
                <w:sz w:val="22"/>
              </w:rPr>
              <w:t>3,3</w:t>
            </w:r>
          </w:p>
        </w:tc>
        <w:tc>
          <w:tcPr>
            <w:tcW w:w="1051" w:type="dxa"/>
            <w:shd w:val="clear" w:color="auto" w:fill="auto"/>
            <w:noWrap/>
            <w:hideMark/>
          </w:tcPr>
          <w:p w:rsidR="00EF17EC" w:rsidRPr="008C7B65" w:rsidRDefault="00EF17EC" w:rsidP="008C7B65">
            <w:pPr>
              <w:jc w:val="both"/>
              <w:rPr>
                <w:sz w:val="22"/>
              </w:rPr>
            </w:pPr>
            <w:r w:rsidRPr="008C7B65">
              <w:rPr>
                <w:sz w:val="22"/>
              </w:rPr>
              <w:t>3,3</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9.8.</w:t>
            </w:r>
          </w:p>
        </w:tc>
        <w:tc>
          <w:tcPr>
            <w:tcW w:w="3119" w:type="dxa"/>
            <w:shd w:val="clear" w:color="auto" w:fill="auto"/>
            <w:noWrap/>
            <w:hideMark/>
          </w:tcPr>
          <w:p w:rsidR="00EF17EC" w:rsidRPr="008C7B65" w:rsidRDefault="00EF17EC" w:rsidP="008C7B65">
            <w:pPr>
              <w:jc w:val="both"/>
              <w:rPr>
                <w:sz w:val="22"/>
              </w:rPr>
            </w:pPr>
            <w:r w:rsidRPr="008C7B65">
              <w:rPr>
                <w:sz w:val="22"/>
              </w:rPr>
              <w:t>Mokinių pavėžėjimui tėvų nuosavu transportu</w:t>
            </w:r>
          </w:p>
        </w:tc>
        <w:tc>
          <w:tcPr>
            <w:tcW w:w="1233" w:type="dxa"/>
            <w:shd w:val="clear" w:color="auto" w:fill="auto"/>
            <w:noWrap/>
            <w:hideMark/>
          </w:tcPr>
          <w:p w:rsidR="00EF17EC" w:rsidRPr="008C7B65" w:rsidRDefault="00EF17EC" w:rsidP="008C7B65">
            <w:pPr>
              <w:jc w:val="both"/>
              <w:rPr>
                <w:sz w:val="22"/>
              </w:rPr>
            </w:pPr>
            <w:r w:rsidRPr="008C7B65">
              <w:rPr>
                <w:sz w:val="22"/>
              </w:rPr>
              <w:t>13,0</w:t>
            </w:r>
          </w:p>
        </w:tc>
        <w:tc>
          <w:tcPr>
            <w:tcW w:w="903" w:type="dxa"/>
            <w:shd w:val="clear" w:color="auto" w:fill="auto"/>
            <w:noWrap/>
            <w:hideMark/>
          </w:tcPr>
          <w:p w:rsidR="00EF17EC" w:rsidRPr="008C7B65" w:rsidRDefault="00EF17EC" w:rsidP="008C7B65">
            <w:pPr>
              <w:jc w:val="both"/>
              <w:rPr>
                <w:sz w:val="22"/>
              </w:rPr>
            </w:pPr>
            <w:r w:rsidRPr="008C7B65">
              <w:rPr>
                <w:sz w:val="22"/>
              </w:rPr>
              <w:t>13,0</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9.9.</w:t>
            </w:r>
          </w:p>
        </w:tc>
        <w:tc>
          <w:tcPr>
            <w:tcW w:w="3119" w:type="dxa"/>
            <w:shd w:val="clear" w:color="auto" w:fill="auto"/>
            <w:hideMark/>
          </w:tcPr>
          <w:p w:rsidR="00EF17EC" w:rsidRPr="008C7B65" w:rsidRDefault="00EF17EC" w:rsidP="008C7B65">
            <w:pPr>
              <w:jc w:val="both"/>
              <w:rPr>
                <w:sz w:val="22"/>
              </w:rPr>
            </w:pPr>
            <w:r w:rsidRPr="008C7B65">
              <w:rPr>
                <w:sz w:val="22"/>
              </w:rPr>
              <w:t>Darželiams, mokykloms - įrangai įsigyti, higienos reikalavimų vykdymui</w:t>
            </w:r>
          </w:p>
        </w:tc>
        <w:tc>
          <w:tcPr>
            <w:tcW w:w="1233" w:type="dxa"/>
            <w:shd w:val="clear" w:color="auto" w:fill="auto"/>
            <w:noWrap/>
            <w:hideMark/>
          </w:tcPr>
          <w:p w:rsidR="00EF17EC" w:rsidRPr="008C7B65" w:rsidRDefault="00EF17EC" w:rsidP="008C7B65">
            <w:pPr>
              <w:jc w:val="both"/>
              <w:rPr>
                <w:sz w:val="22"/>
              </w:rPr>
            </w:pPr>
            <w:r w:rsidRPr="008C7B65">
              <w:rPr>
                <w:sz w:val="22"/>
              </w:rPr>
              <w:t>20,0</w:t>
            </w:r>
          </w:p>
        </w:tc>
        <w:tc>
          <w:tcPr>
            <w:tcW w:w="903" w:type="dxa"/>
            <w:shd w:val="clear" w:color="auto" w:fill="auto"/>
            <w:noWrap/>
            <w:hideMark/>
          </w:tcPr>
          <w:p w:rsidR="00EF17EC" w:rsidRPr="008C7B65" w:rsidRDefault="00EF17EC" w:rsidP="008C7B65">
            <w:pPr>
              <w:jc w:val="both"/>
              <w:rPr>
                <w:sz w:val="22"/>
              </w:rPr>
            </w:pPr>
            <w:r w:rsidRPr="008C7B65">
              <w:rPr>
                <w:sz w:val="22"/>
              </w:rPr>
              <w:t>20,0</w:t>
            </w:r>
          </w:p>
        </w:tc>
        <w:tc>
          <w:tcPr>
            <w:tcW w:w="1051" w:type="dxa"/>
            <w:shd w:val="clear" w:color="auto" w:fill="auto"/>
            <w:noWrap/>
            <w:hideMark/>
          </w:tcPr>
          <w:p w:rsidR="00EF17EC" w:rsidRPr="008C7B65" w:rsidRDefault="00EF17EC" w:rsidP="008C7B65">
            <w:pPr>
              <w:jc w:val="both"/>
              <w:rPr>
                <w:sz w:val="22"/>
              </w:rPr>
            </w:pPr>
            <w:r w:rsidRPr="008C7B65">
              <w:rPr>
                <w:sz w:val="22"/>
              </w:rPr>
              <w:t>20,0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9.10.</w:t>
            </w:r>
          </w:p>
        </w:tc>
        <w:tc>
          <w:tcPr>
            <w:tcW w:w="3119" w:type="dxa"/>
            <w:shd w:val="clear" w:color="auto" w:fill="auto"/>
            <w:hideMark/>
          </w:tcPr>
          <w:p w:rsidR="00EF17EC" w:rsidRPr="008C7B65" w:rsidRDefault="00EF17EC" w:rsidP="008C7B65">
            <w:pPr>
              <w:jc w:val="both"/>
              <w:rPr>
                <w:sz w:val="22"/>
              </w:rPr>
            </w:pPr>
            <w:r w:rsidRPr="008C7B65">
              <w:rPr>
                <w:sz w:val="22"/>
              </w:rPr>
              <w:t>Mokyklinių autobusų remontui</w:t>
            </w:r>
          </w:p>
        </w:tc>
        <w:tc>
          <w:tcPr>
            <w:tcW w:w="1233" w:type="dxa"/>
            <w:shd w:val="clear" w:color="auto" w:fill="auto"/>
            <w:noWrap/>
            <w:hideMark/>
          </w:tcPr>
          <w:p w:rsidR="00EF17EC" w:rsidRPr="008C7B65" w:rsidRDefault="00EF17EC" w:rsidP="008C7B65">
            <w:pPr>
              <w:jc w:val="both"/>
              <w:rPr>
                <w:sz w:val="22"/>
              </w:rPr>
            </w:pPr>
            <w:r w:rsidRPr="008C7B65">
              <w:rPr>
                <w:sz w:val="22"/>
              </w:rPr>
              <w:t>30,0</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20,0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9.11.</w:t>
            </w:r>
          </w:p>
        </w:tc>
        <w:tc>
          <w:tcPr>
            <w:tcW w:w="3119" w:type="dxa"/>
            <w:shd w:val="clear" w:color="auto" w:fill="auto"/>
            <w:hideMark/>
          </w:tcPr>
          <w:p w:rsidR="00EF17EC" w:rsidRPr="008C7B65" w:rsidRDefault="00EF17EC" w:rsidP="008C7B65">
            <w:pPr>
              <w:jc w:val="both"/>
              <w:rPr>
                <w:sz w:val="22"/>
              </w:rPr>
            </w:pPr>
            <w:r w:rsidRPr="008C7B65">
              <w:rPr>
                <w:sz w:val="22"/>
              </w:rPr>
              <w:t>Kompiuterinių technologijų atnaujinimui</w:t>
            </w:r>
          </w:p>
        </w:tc>
        <w:tc>
          <w:tcPr>
            <w:tcW w:w="1233" w:type="dxa"/>
            <w:shd w:val="clear" w:color="auto" w:fill="auto"/>
            <w:noWrap/>
            <w:hideMark/>
          </w:tcPr>
          <w:p w:rsidR="00EF17EC" w:rsidRPr="008C7B65" w:rsidRDefault="00EF17EC" w:rsidP="008C7B65">
            <w:pPr>
              <w:jc w:val="both"/>
              <w:rPr>
                <w:sz w:val="22"/>
              </w:rPr>
            </w:pPr>
            <w:r w:rsidRPr="008C7B65">
              <w:rPr>
                <w:sz w:val="22"/>
              </w:rPr>
              <w:t>20,0</w:t>
            </w:r>
          </w:p>
        </w:tc>
        <w:tc>
          <w:tcPr>
            <w:tcW w:w="903" w:type="dxa"/>
            <w:shd w:val="clear" w:color="auto" w:fill="auto"/>
            <w:noWrap/>
            <w:hideMark/>
          </w:tcPr>
          <w:p w:rsidR="00EF17EC" w:rsidRPr="008C7B65" w:rsidRDefault="00EF17EC" w:rsidP="008C7B65">
            <w:pPr>
              <w:jc w:val="both"/>
              <w:rPr>
                <w:sz w:val="22"/>
              </w:rPr>
            </w:pPr>
            <w:r w:rsidRPr="008C7B65">
              <w:rPr>
                <w:sz w:val="22"/>
              </w:rPr>
              <w:t>30,0</w:t>
            </w:r>
          </w:p>
        </w:tc>
        <w:tc>
          <w:tcPr>
            <w:tcW w:w="1051" w:type="dxa"/>
            <w:shd w:val="clear" w:color="auto" w:fill="auto"/>
            <w:noWrap/>
            <w:hideMark/>
          </w:tcPr>
          <w:p w:rsidR="00EF17EC" w:rsidRPr="008C7B65" w:rsidRDefault="00EF17EC" w:rsidP="008C7B65">
            <w:pPr>
              <w:jc w:val="both"/>
              <w:rPr>
                <w:sz w:val="22"/>
              </w:rPr>
            </w:pPr>
            <w:r w:rsidRPr="008C7B65">
              <w:rPr>
                <w:sz w:val="22"/>
              </w:rPr>
              <w:t>20,0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9.12.</w:t>
            </w:r>
          </w:p>
        </w:tc>
        <w:tc>
          <w:tcPr>
            <w:tcW w:w="3119" w:type="dxa"/>
            <w:shd w:val="clear" w:color="auto" w:fill="auto"/>
            <w:hideMark/>
          </w:tcPr>
          <w:p w:rsidR="00EF17EC" w:rsidRPr="008C7B65" w:rsidRDefault="00EF17EC" w:rsidP="008C7B65">
            <w:pPr>
              <w:jc w:val="both"/>
              <w:rPr>
                <w:sz w:val="22"/>
              </w:rPr>
            </w:pPr>
            <w:r w:rsidRPr="008C7B65">
              <w:rPr>
                <w:sz w:val="22"/>
              </w:rPr>
              <w:t>Lauko aikštelių ikimokyklinėse įstaigose atnaujinimui ir darbo vietų įvertinimui</w:t>
            </w:r>
          </w:p>
        </w:tc>
        <w:tc>
          <w:tcPr>
            <w:tcW w:w="1233" w:type="dxa"/>
            <w:shd w:val="clear" w:color="auto" w:fill="auto"/>
            <w:noWrap/>
            <w:hideMark/>
          </w:tcPr>
          <w:p w:rsidR="00EF17EC" w:rsidRPr="008C7B65" w:rsidRDefault="00EF17EC" w:rsidP="008C7B65">
            <w:pPr>
              <w:jc w:val="both"/>
              <w:rPr>
                <w:sz w:val="22"/>
              </w:rPr>
            </w:pPr>
            <w:r w:rsidRPr="008C7B65">
              <w:rPr>
                <w:sz w:val="22"/>
              </w:rPr>
              <w:t>20,0</w:t>
            </w:r>
          </w:p>
        </w:tc>
        <w:tc>
          <w:tcPr>
            <w:tcW w:w="903" w:type="dxa"/>
            <w:shd w:val="clear" w:color="auto" w:fill="auto"/>
            <w:noWrap/>
            <w:hideMark/>
          </w:tcPr>
          <w:p w:rsidR="00EF17EC" w:rsidRPr="008C7B65" w:rsidRDefault="00EF17EC" w:rsidP="008C7B65">
            <w:pPr>
              <w:jc w:val="both"/>
              <w:rPr>
                <w:sz w:val="22"/>
              </w:rPr>
            </w:pPr>
            <w:r w:rsidRPr="008C7B65">
              <w:rPr>
                <w:sz w:val="22"/>
              </w:rPr>
              <w:t>20,0</w:t>
            </w:r>
          </w:p>
        </w:tc>
        <w:tc>
          <w:tcPr>
            <w:tcW w:w="1051" w:type="dxa"/>
            <w:shd w:val="clear" w:color="auto" w:fill="auto"/>
            <w:noWrap/>
            <w:hideMark/>
          </w:tcPr>
          <w:p w:rsidR="00EF17EC" w:rsidRPr="008C7B65" w:rsidRDefault="00EF17EC" w:rsidP="008C7B65">
            <w:pPr>
              <w:jc w:val="both"/>
              <w:rPr>
                <w:sz w:val="22"/>
              </w:rPr>
            </w:pPr>
            <w:r w:rsidRPr="008C7B65">
              <w:rPr>
                <w:sz w:val="22"/>
              </w:rPr>
              <w:t>25,0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510"/>
        </w:trPr>
        <w:tc>
          <w:tcPr>
            <w:tcW w:w="675" w:type="dxa"/>
            <w:shd w:val="clear" w:color="auto" w:fill="auto"/>
            <w:noWrap/>
            <w:hideMark/>
          </w:tcPr>
          <w:p w:rsidR="00EF17EC" w:rsidRPr="008C7B65" w:rsidRDefault="00EF17EC" w:rsidP="008C7B65">
            <w:pPr>
              <w:jc w:val="both"/>
              <w:rPr>
                <w:sz w:val="22"/>
              </w:rPr>
            </w:pPr>
            <w:r w:rsidRPr="008C7B65">
              <w:rPr>
                <w:sz w:val="22"/>
              </w:rPr>
              <w:t>9.13.</w:t>
            </w:r>
          </w:p>
        </w:tc>
        <w:tc>
          <w:tcPr>
            <w:tcW w:w="3119" w:type="dxa"/>
            <w:shd w:val="clear" w:color="auto" w:fill="auto"/>
            <w:hideMark/>
          </w:tcPr>
          <w:p w:rsidR="00EF17EC" w:rsidRPr="008C7B65" w:rsidRDefault="00EF17EC" w:rsidP="008C7B65">
            <w:pPr>
              <w:jc w:val="both"/>
              <w:rPr>
                <w:sz w:val="22"/>
              </w:rPr>
            </w:pPr>
            <w:r w:rsidRPr="008C7B65">
              <w:rPr>
                <w:sz w:val="22"/>
              </w:rPr>
              <w:t>Sporto nevyriausybinių organizacijų projektų finansavimas</w:t>
            </w:r>
          </w:p>
        </w:tc>
        <w:tc>
          <w:tcPr>
            <w:tcW w:w="1233" w:type="dxa"/>
            <w:shd w:val="clear" w:color="auto" w:fill="auto"/>
            <w:noWrap/>
            <w:hideMark/>
          </w:tcPr>
          <w:p w:rsidR="00EF17EC" w:rsidRPr="008C7B65" w:rsidRDefault="00EF17EC" w:rsidP="008C7B65">
            <w:pPr>
              <w:jc w:val="both"/>
              <w:rPr>
                <w:sz w:val="22"/>
              </w:rPr>
            </w:pPr>
            <w:r w:rsidRPr="008C7B65">
              <w:rPr>
                <w:sz w:val="22"/>
              </w:rPr>
              <w:t>4,0</w:t>
            </w:r>
          </w:p>
        </w:tc>
        <w:tc>
          <w:tcPr>
            <w:tcW w:w="903" w:type="dxa"/>
            <w:shd w:val="clear" w:color="auto" w:fill="auto"/>
            <w:noWrap/>
            <w:hideMark/>
          </w:tcPr>
          <w:p w:rsidR="00EF17EC" w:rsidRPr="008C7B65" w:rsidRDefault="00EF17EC" w:rsidP="008C7B65">
            <w:pPr>
              <w:jc w:val="both"/>
              <w:rPr>
                <w:sz w:val="22"/>
              </w:rPr>
            </w:pPr>
            <w:r w:rsidRPr="008C7B65">
              <w:rPr>
                <w:sz w:val="22"/>
              </w:rPr>
              <w:t>4,0</w:t>
            </w:r>
          </w:p>
        </w:tc>
        <w:tc>
          <w:tcPr>
            <w:tcW w:w="1051" w:type="dxa"/>
            <w:shd w:val="clear" w:color="auto" w:fill="auto"/>
            <w:noWrap/>
            <w:hideMark/>
          </w:tcPr>
          <w:p w:rsidR="00EF17EC" w:rsidRPr="008C7B65" w:rsidRDefault="00EF17EC" w:rsidP="008C7B65">
            <w:pPr>
              <w:jc w:val="both"/>
              <w:rPr>
                <w:sz w:val="22"/>
              </w:rPr>
            </w:pPr>
            <w:r w:rsidRPr="008C7B65">
              <w:rPr>
                <w:sz w:val="22"/>
              </w:rPr>
              <w:t>4,0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1275"/>
        </w:trPr>
        <w:tc>
          <w:tcPr>
            <w:tcW w:w="675" w:type="dxa"/>
            <w:shd w:val="clear" w:color="auto" w:fill="auto"/>
            <w:noWrap/>
            <w:hideMark/>
          </w:tcPr>
          <w:p w:rsidR="00EF17EC" w:rsidRPr="008C7B65" w:rsidRDefault="00EF17EC" w:rsidP="008C7B65">
            <w:pPr>
              <w:jc w:val="both"/>
              <w:rPr>
                <w:sz w:val="22"/>
              </w:rPr>
            </w:pPr>
            <w:r w:rsidRPr="008C7B65">
              <w:rPr>
                <w:sz w:val="22"/>
              </w:rPr>
              <w:t>9.14.</w:t>
            </w:r>
          </w:p>
        </w:tc>
        <w:tc>
          <w:tcPr>
            <w:tcW w:w="3119" w:type="dxa"/>
            <w:shd w:val="clear" w:color="auto" w:fill="auto"/>
            <w:hideMark/>
          </w:tcPr>
          <w:p w:rsidR="00EF17EC" w:rsidRPr="008C7B65" w:rsidRDefault="00EF17EC" w:rsidP="008C7B65">
            <w:pPr>
              <w:jc w:val="both"/>
              <w:rPr>
                <w:sz w:val="22"/>
              </w:rPr>
            </w:pPr>
            <w:r w:rsidRPr="002E6385">
              <w:rPr>
                <w:strike/>
                <w:sz w:val="22"/>
              </w:rPr>
              <w:t>Rajono reprezentacinių sporto renginių programa</w:t>
            </w:r>
            <w:r w:rsidRPr="008C7B65">
              <w:rPr>
                <w:sz w:val="22"/>
              </w:rPr>
              <w:t xml:space="preserve"> Respublikinių ir tarptautinių renginių finansavimas</w:t>
            </w:r>
          </w:p>
        </w:tc>
        <w:tc>
          <w:tcPr>
            <w:tcW w:w="1233" w:type="dxa"/>
            <w:shd w:val="clear" w:color="auto" w:fill="auto"/>
            <w:noWrap/>
            <w:hideMark/>
          </w:tcPr>
          <w:p w:rsidR="00EF17EC" w:rsidRPr="008C7B65" w:rsidRDefault="00EF17EC" w:rsidP="008C7B65">
            <w:pPr>
              <w:jc w:val="both"/>
              <w:rPr>
                <w:sz w:val="22"/>
              </w:rPr>
            </w:pPr>
            <w:r w:rsidRPr="008C7B65">
              <w:rPr>
                <w:sz w:val="22"/>
              </w:rPr>
              <w:t>17,0</w:t>
            </w:r>
          </w:p>
        </w:tc>
        <w:tc>
          <w:tcPr>
            <w:tcW w:w="903" w:type="dxa"/>
            <w:shd w:val="clear" w:color="auto" w:fill="auto"/>
            <w:noWrap/>
            <w:hideMark/>
          </w:tcPr>
          <w:p w:rsidR="00EF17EC" w:rsidRPr="008C7B65" w:rsidRDefault="00EF17EC" w:rsidP="008C7B65">
            <w:pPr>
              <w:jc w:val="both"/>
              <w:rPr>
                <w:sz w:val="22"/>
              </w:rPr>
            </w:pPr>
            <w:r w:rsidRPr="008C7B65">
              <w:rPr>
                <w:sz w:val="22"/>
              </w:rPr>
              <w:t>17,0</w:t>
            </w:r>
          </w:p>
        </w:tc>
        <w:tc>
          <w:tcPr>
            <w:tcW w:w="1051" w:type="dxa"/>
            <w:shd w:val="clear" w:color="auto" w:fill="auto"/>
            <w:noWrap/>
            <w:hideMark/>
          </w:tcPr>
          <w:p w:rsidR="00EF17EC" w:rsidRPr="008C7B65" w:rsidRDefault="00EF17EC" w:rsidP="008C7B65">
            <w:pPr>
              <w:jc w:val="both"/>
              <w:rPr>
                <w:sz w:val="22"/>
              </w:rPr>
            </w:pPr>
            <w:r w:rsidRPr="008C7B65">
              <w:rPr>
                <w:sz w:val="22"/>
              </w:rPr>
              <w:t>17,0</w:t>
            </w:r>
          </w:p>
        </w:tc>
        <w:tc>
          <w:tcPr>
            <w:tcW w:w="2307" w:type="dxa"/>
            <w:shd w:val="clear" w:color="auto" w:fill="auto"/>
            <w:hideMark/>
          </w:tcPr>
          <w:p w:rsidR="00EF17EC" w:rsidRPr="008C7B65" w:rsidRDefault="00EF17EC" w:rsidP="008C7B65">
            <w:pPr>
              <w:jc w:val="both"/>
              <w:rPr>
                <w:sz w:val="22"/>
              </w:rPr>
            </w:pPr>
            <w:r w:rsidRPr="008C7B65">
              <w:rPr>
                <w:sz w:val="22"/>
              </w:rPr>
              <w:t xml:space="preserve">2 renginiai: Samsonas </w:t>
            </w:r>
            <w:proofErr w:type="spellStart"/>
            <w:r w:rsidRPr="008C7B65">
              <w:rPr>
                <w:sz w:val="22"/>
              </w:rPr>
              <w:t>Rally</w:t>
            </w:r>
            <w:proofErr w:type="spellEnd"/>
            <w:r w:rsidRPr="008C7B65">
              <w:rPr>
                <w:sz w:val="22"/>
              </w:rPr>
              <w:t xml:space="preserve"> Rokiškis ir Europos tinklinio čempionatas </w:t>
            </w:r>
            <w:proofErr w:type="spellStart"/>
            <w:r w:rsidRPr="008C7B65">
              <w:rPr>
                <w:sz w:val="22"/>
              </w:rPr>
              <w:t>Velykalnyje</w:t>
            </w:r>
            <w:proofErr w:type="spellEnd"/>
            <w:r w:rsidRPr="008C7B65">
              <w:rPr>
                <w:sz w:val="22"/>
              </w:rPr>
              <w:t xml:space="preserve">. Patvirtinti 2020-11-27 sprendimu </w:t>
            </w:r>
            <w:proofErr w:type="spellStart"/>
            <w:r w:rsidRPr="008C7B65">
              <w:rPr>
                <w:sz w:val="22"/>
              </w:rPr>
              <w:t>Nr.TS-298</w:t>
            </w:r>
            <w:proofErr w:type="spellEnd"/>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9.15.</w:t>
            </w:r>
          </w:p>
        </w:tc>
        <w:tc>
          <w:tcPr>
            <w:tcW w:w="3119" w:type="dxa"/>
            <w:shd w:val="clear" w:color="auto" w:fill="auto"/>
            <w:hideMark/>
          </w:tcPr>
          <w:p w:rsidR="00EF17EC" w:rsidRPr="008C7B65" w:rsidRDefault="00EF17EC" w:rsidP="008C7B65">
            <w:pPr>
              <w:jc w:val="both"/>
              <w:rPr>
                <w:sz w:val="22"/>
              </w:rPr>
            </w:pPr>
            <w:r w:rsidRPr="008C7B65">
              <w:rPr>
                <w:sz w:val="22"/>
              </w:rPr>
              <w:t>Talentingų žmonių rėmimo programa</w:t>
            </w:r>
          </w:p>
        </w:tc>
        <w:tc>
          <w:tcPr>
            <w:tcW w:w="1233" w:type="dxa"/>
            <w:shd w:val="clear" w:color="auto" w:fill="auto"/>
            <w:noWrap/>
            <w:hideMark/>
          </w:tcPr>
          <w:p w:rsidR="00EF17EC" w:rsidRPr="008C7B65" w:rsidRDefault="00EF17EC" w:rsidP="008C7B65">
            <w:pPr>
              <w:jc w:val="both"/>
              <w:rPr>
                <w:sz w:val="22"/>
              </w:rPr>
            </w:pPr>
            <w:r w:rsidRPr="008C7B65">
              <w:rPr>
                <w:sz w:val="22"/>
              </w:rPr>
              <w:t>1,0</w:t>
            </w:r>
          </w:p>
        </w:tc>
        <w:tc>
          <w:tcPr>
            <w:tcW w:w="903" w:type="dxa"/>
            <w:shd w:val="clear" w:color="auto" w:fill="auto"/>
            <w:noWrap/>
            <w:hideMark/>
          </w:tcPr>
          <w:p w:rsidR="00EF17EC" w:rsidRPr="008C7B65" w:rsidRDefault="00EF17EC" w:rsidP="008C7B65">
            <w:pPr>
              <w:jc w:val="both"/>
              <w:rPr>
                <w:sz w:val="22"/>
              </w:rPr>
            </w:pPr>
            <w:r w:rsidRPr="008C7B65">
              <w:rPr>
                <w:sz w:val="22"/>
              </w:rPr>
              <w:t>2,0</w:t>
            </w:r>
          </w:p>
        </w:tc>
        <w:tc>
          <w:tcPr>
            <w:tcW w:w="1051" w:type="dxa"/>
            <w:shd w:val="clear" w:color="auto" w:fill="auto"/>
            <w:noWrap/>
            <w:hideMark/>
          </w:tcPr>
          <w:p w:rsidR="00EF17EC" w:rsidRPr="008C7B65" w:rsidRDefault="00EF17EC" w:rsidP="008C7B65">
            <w:pPr>
              <w:jc w:val="both"/>
              <w:rPr>
                <w:sz w:val="22"/>
              </w:rPr>
            </w:pPr>
            <w:r w:rsidRPr="008C7B65">
              <w:rPr>
                <w:sz w:val="22"/>
              </w:rPr>
              <w:t>1,0</w:t>
            </w:r>
          </w:p>
        </w:tc>
        <w:tc>
          <w:tcPr>
            <w:tcW w:w="2307" w:type="dxa"/>
            <w:shd w:val="clear" w:color="auto" w:fill="auto"/>
            <w:noWrap/>
            <w:hideMark/>
          </w:tcPr>
          <w:p w:rsidR="00EF17EC" w:rsidRPr="008C7B65" w:rsidRDefault="00EF17EC" w:rsidP="002E6385">
            <w:pPr>
              <w:jc w:val="both"/>
              <w:rPr>
                <w:sz w:val="22"/>
              </w:rPr>
            </w:pPr>
            <w:r w:rsidRPr="008C7B65">
              <w:rPr>
                <w:sz w:val="22"/>
              </w:rPr>
              <w:t> </w:t>
            </w:r>
            <w:r w:rsidR="002E6385">
              <w:rPr>
                <w:sz w:val="22"/>
              </w:rPr>
              <w:t>Konservatorių frakcijos siūlymas skirti 2,0 tūkst.</w:t>
            </w:r>
            <w:r w:rsidR="00695441">
              <w:rPr>
                <w:sz w:val="22"/>
              </w:rPr>
              <w:t xml:space="preserve"> </w:t>
            </w:r>
            <w:r w:rsidR="002E6385">
              <w:rPr>
                <w:sz w:val="22"/>
              </w:rPr>
              <w:t>eurų</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b/>
                <w:bCs/>
                <w:sz w:val="22"/>
              </w:rPr>
            </w:pPr>
            <w:r w:rsidRPr="008C7B65">
              <w:rPr>
                <w:b/>
                <w:bCs/>
                <w:sz w:val="22"/>
              </w:rPr>
              <w:t>10.</w:t>
            </w:r>
          </w:p>
        </w:tc>
        <w:tc>
          <w:tcPr>
            <w:tcW w:w="3119" w:type="dxa"/>
            <w:shd w:val="clear" w:color="auto" w:fill="auto"/>
            <w:noWrap/>
            <w:hideMark/>
          </w:tcPr>
          <w:p w:rsidR="00EF17EC" w:rsidRPr="008C7B65" w:rsidRDefault="00EF17EC" w:rsidP="008C7B65">
            <w:pPr>
              <w:jc w:val="both"/>
              <w:rPr>
                <w:b/>
                <w:bCs/>
                <w:sz w:val="22"/>
              </w:rPr>
            </w:pPr>
            <w:r w:rsidRPr="008C7B65">
              <w:rPr>
                <w:b/>
                <w:bCs/>
                <w:sz w:val="22"/>
              </w:rPr>
              <w:t>KOMUNIKACIJOS IR KULTŪROS SKYRIUS</w:t>
            </w:r>
          </w:p>
        </w:tc>
        <w:tc>
          <w:tcPr>
            <w:tcW w:w="1233" w:type="dxa"/>
            <w:shd w:val="clear" w:color="auto" w:fill="auto"/>
            <w:noWrap/>
            <w:hideMark/>
          </w:tcPr>
          <w:p w:rsidR="00EF17EC" w:rsidRPr="008C7B65" w:rsidRDefault="00EF17EC" w:rsidP="008C7B65">
            <w:pPr>
              <w:jc w:val="both"/>
              <w:rPr>
                <w:sz w:val="22"/>
              </w:rPr>
            </w:pPr>
            <w:r w:rsidRPr="008C7B65">
              <w:rPr>
                <w:sz w:val="22"/>
              </w:rPr>
              <w:t>120,0</w:t>
            </w:r>
          </w:p>
        </w:tc>
        <w:tc>
          <w:tcPr>
            <w:tcW w:w="903" w:type="dxa"/>
            <w:shd w:val="clear" w:color="auto" w:fill="auto"/>
            <w:noWrap/>
            <w:hideMark/>
          </w:tcPr>
          <w:p w:rsidR="00EF17EC" w:rsidRPr="008C7B65" w:rsidRDefault="00EF17EC" w:rsidP="008C7B65">
            <w:pPr>
              <w:jc w:val="both"/>
              <w:rPr>
                <w:sz w:val="22"/>
              </w:rPr>
            </w:pPr>
            <w:r w:rsidRPr="008C7B65">
              <w:rPr>
                <w:sz w:val="22"/>
              </w:rPr>
              <w:t>141,5</w:t>
            </w:r>
          </w:p>
        </w:tc>
        <w:tc>
          <w:tcPr>
            <w:tcW w:w="1051" w:type="dxa"/>
            <w:shd w:val="clear" w:color="auto" w:fill="auto"/>
            <w:noWrap/>
            <w:hideMark/>
          </w:tcPr>
          <w:p w:rsidR="00EF17EC" w:rsidRPr="008C7B65" w:rsidRDefault="00EF17EC" w:rsidP="008C7B65">
            <w:pPr>
              <w:jc w:val="both"/>
              <w:rPr>
                <w:sz w:val="22"/>
              </w:rPr>
            </w:pPr>
            <w:r w:rsidRPr="008C7B65">
              <w:rPr>
                <w:sz w:val="22"/>
              </w:rPr>
              <w:t>124,250</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780"/>
        </w:trPr>
        <w:tc>
          <w:tcPr>
            <w:tcW w:w="675" w:type="dxa"/>
            <w:shd w:val="clear" w:color="auto" w:fill="auto"/>
            <w:noWrap/>
            <w:hideMark/>
          </w:tcPr>
          <w:p w:rsidR="00EF17EC" w:rsidRPr="008C7B65" w:rsidRDefault="00EF17EC" w:rsidP="008C7B65">
            <w:pPr>
              <w:jc w:val="both"/>
              <w:rPr>
                <w:sz w:val="22"/>
              </w:rPr>
            </w:pPr>
            <w:r w:rsidRPr="008C7B65">
              <w:rPr>
                <w:sz w:val="22"/>
              </w:rPr>
              <w:t>10.1.</w:t>
            </w:r>
          </w:p>
        </w:tc>
        <w:tc>
          <w:tcPr>
            <w:tcW w:w="3119" w:type="dxa"/>
            <w:shd w:val="clear" w:color="auto" w:fill="auto"/>
            <w:hideMark/>
          </w:tcPr>
          <w:p w:rsidR="00EF17EC" w:rsidRPr="008C7B65" w:rsidRDefault="00EF17EC" w:rsidP="008C7B65">
            <w:pPr>
              <w:jc w:val="both"/>
              <w:rPr>
                <w:sz w:val="22"/>
              </w:rPr>
            </w:pPr>
            <w:r w:rsidRPr="008C7B65">
              <w:rPr>
                <w:sz w:val="22"/>
              </w:rPr>
              <w:t>Rajoną reprezentuojančių meno objektų miesto erdvėse priežiūros (restauravimo) finansavimas</w:t>
            </w:r>
          </w:p>
        </w:tc>
        <w:tc>
          <w:tcPr>
            <w:tcW w:w="1233" w:type="dxa"/>
            <w:shd w:val="clear" w:color="auto" w:fill="auto"/>
            <w:noWrap/>
            <w:hideMark/>
          </w:tcPr>
          <w:p w:rsidR="00EF17EC" w:rsidRPr="008C7B65" w:rsidRDefault="00EF17EC" w:rsidP="008C7B65">
            <w:pPr>
              <w:jc w:val="both"/>
              <w:rPr>
                <w:sz w:val="22"/>
              </w:rPr>
            </w:pPr>
            <w:r w:rsidRPr="008C7B65">
              <w:rPr>
                <w:sz w:val="22"/>
              </w:rPr>
              <w:t>2,5</w:t>
            </w:r>
          </w:p>
        </w:tc>
        <w:tc>
          <w:tcPr>
            <w:tcW w:w="903" w:type="dxa"/>
            <w:shd w:val="clear" w:color="auto" w:fill="auto"/>
            <w:noWrap/>
            <w:hideMark/>
          </w:tcPr>
          <w:p w:rsidR="00EF17EC" w:rsidRPr="008C7B65" w:rsidRDefault="00EF17EC" w:rsidP="008C7B65">
            <w:pPr>
              <w:jc w:val="both"/>
              <w:rPr>
                <w:sz w:val="22"/>
              </w:rPr>
            </w:pPr>
            <w:r w:rsidRPr="008C7B65">
              <w:rPr>
                <w:sz w:val="22"/>
              </w:rPr>
              <w:t> </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3180"/>
        </w:trPr>
        <w:tc>
          <w:tcPr>
            <w:tcW w:w="675" w:type="dxa"/>
            <w:shd w:val="clear" w:color="auto" w:fill="auto"/>
            <w:noWrap/>
            <w:hideMark/>
          </w:tcPr>
          <w:p w:rsidR="00EF17EC" w:rsidRPr="008C7B65" w:rsidRDefault="00EF17EC" w:rsidP="008C7B65">
            <w:pPr>
              <w:jc w:val="both"/>
              <w:rPr>
                <w:sz w:val="22"/>
              </w:rPr>
            </w:pPr>
            <w:r w:rsidRPr="008C7B65">
              <w:rPr>
                <w:sz w:val="22"/>
              </w:rPr>
              <w:t>10.2.</w:t>
            </w:r>
          </w:p>
        </w:tc>
        <w:tc>
          <w:tcPr>
            <w:tcW w:w="3119" w:type="dxa"/>
            <w:shd w:val="clear" w:color="auto" w:fill="auto"/>
            <w:hideMark/>
          </w:tcPr>
          <w:p w:rsidR="00EF17EC" w:rsidRPr="008C7B65" w:rsidRDefault="00EF17EC" w:rsidP="008C7B65">
            <w:pPr>
              <w:jc w:val="both"/>
              <w:rPr>
                <w:sz w:val="22"/>
              </w:rPr>
            </w:pPr>
            <w:r w:rsidRPr="008C7B65">
              <w:rPr>
                <w:sz w:val="22"/>
              </w:rPr>
              <w:t>Tarptautinis bendradarbiavimo veiklų finansavimas ir organizavimas</w:t>
            </w:r>
          </w:p>
        </w:tc>
        <w:tc>
          <w:tcPr>
            <w:tcW w:w="1233" w:type="dxa"/>
            <w:shd w:val="clear" w:color="auto" w:fill="auto"/>
            <w:noWrap/>
            <w:hideMark/>
          </w:tcPr>
          <w:p w:rsidR="00EF17EC" w:rsidRPr="008C7B65" w:rsidRDefault="00EF17EC" w:rsidP="008C7B65">
            <w:pPr>
              <w:jc w:val="both"/>
              <w:rPr>
                <w:sz w:val="22"/>
              </w:rPr>
            </w:pPr>
            <w:r w:rsidRPr="008C7B65">
              <w:rPr>
                <w:sz w:val="22"/>
              </w:rPr>
              <w:t>25,0</w:t>
            </w:r>
          </w:p>
        </w:tc>
        <w:tc>
          <w:tcPr>
            <w:tcW w:w="903" w:type="dxa"/>
            <w:shd w:val="clear" w:color="auto" w:fill="auto"/>
            <w:noWrap/>
            <w:hideMark/>
          </w:tcPr>
          <w:p w:rsidR="00EF17EC" w:rsidRPr="008C7B65" w:rsidRDefault="00EF17EC" w:rsidP="008C7B65">
            <w:pPr>
              <w:jc w:val="both"/>
              <w:rPr>
                <w:sz w:val="22"/>
              </w:rPr>
            </w:pPr>
            <w:r w:rsidRPr="008C7B65">
              <w:rPr>
                <w:sz w:val="22"/>
              </w:rPr>
              <w:t>16,0</w:t>
            </w:r>
          </w:p>
        </w:tc>
        <w:tc>
          <w:tcPr>
            <w:tcW w:w="1051" w:type="dxa"/>
            <w:shd w:val="clear" w:color="auto" w:fill="auto"/>
            <w:noWrap/>
            <w:hideMark/>
          </w:tcPr>
          <w:p w:rsidR="00EF17EC" w:rsidRPr="008C7B65" w:rsidRDefault="00EF17EC" w:rsidP="008C7B65">
            <w:pPr>
              <w:jc w:val="both"/>
              <w:rPr>
                <w:sz w:val="22"/>
              </w:rPr>
            </w:pPr>
            <w:r w:rsidRPr="008C7B65">
              <w:rPr>
                <w:sz w:val="22"/>
              </w:rPr>
              <w:t>11,0</w:t>
            </w:r>
          </w:p>
        </w:tc>
        <w:tc>
          <w:tcPr>
            <w:tcW w:w="2307" w:type="dxa"/>
            <w:shd w:val="clear" w:color="auto" w:fill="auto"/>
            <w:hideMark/>
          </w:tcPr>
          <w:p w:rsidR="00EF17EC" w:rsidRPr="008C7B65" w:rsidRDefault="00EF17EC" w:rsidP="008C7B65">
            <w:pPr>
              <w:jc w:val="both"/>
              <w:rPr>
                <w:sz w:val="22"/>
              </w:rPr>
            </w:pPr>
            <w:r w:rsidRPr="008C7B65">
              <w:rPr>
                <w:sz w:val="22"/>
              </w:rPr>
              <w:t xml:space="preserve">3500 eurų delegacijų priėmimui, ryšiams su ambasadomis ir delegacijų išvykoms (III-IV </w:t>
            </w:r>
            <w:proofErr w:type="spellStart"/>
            <w:r w:rsidRPr="008C7B65">
              <w:rPr>
                <w:sz w:val="22"/>
              </w:rPr>
              <w:t>ketv</w:t>
            </w:r>
            <w:proofErr w:type="spellEnd"/>
            <w:r w:rsidRPr="008C7B65">
              <w:rPr>
                <w:sz w:val="22"/>
              </w:rPr>
              <w:t xml:space="preserve">.); 1500 eurų tradiciniam Rumunijos ambasados koncertui </w:t>
            </w:r>
            <w:proofErr w:type="spellStart"/>
            <w:r w:rsidRPr="008C7B65">
              <w:rPr>
                <w:sz w:val="22"/>
              </w:rPr>
              <w:t>Ilzenberge</w:t>
            </w:r>
            <w:proofErr w:type="spellEnd"/>
            <w:r w:rsidRPr="008C7B65">
              <w:rPr>
                <w:sz w:val="22"/>
              </w:rPr>
              <w:t xml:space="preserve"> organizuoti; 3000 eurų veiklai </w:t>
            </w:r>
            <w:proofErr w:type="spellStart"/>
            <w:r w:rsidRPr="008C7B65">
              <w:rPr>
                <w:sz w:val="22"/>
              </w:rPr>
              <w:t>Douzelage</w:t>
            </w:r>
            <w:proofErr w:type="spellEnd"/>
            <w:r w:rsidRPr="008C7B65">
              <w:rPr>
                <w:sz w:val="22"/>
              </w:rPr>
              <w:t xml:space="preserve"> organizacijoje, nario mokesčiui ir "Europa piliečiams" projekto veikloms įgyvendinti; 3000 eurų veiklai Baltijos miestų sąjungoje, nario mokesčiui ir veiklai komitetuose; </w:t>
            </w:r>
          </w:p>
        </w:tc>
      </w:tr>
      <w:tr w:rsidR="00EF17EC" w:rsidRPr="008C7B65" w:rsidTr="008C7B65">
        <w:trPr>
          <w:trHeight w:val="4305"/>
        </w:trPr>
        <w:tc>
          <w:tcPr>
            <w:tcW w:w="675" w:type="dxa"/>
            <w:shd w:val="clear" w:color="auto" w:fill="auto"/>
            <w:noWrap/>
            <w:hideMark/>
          </w:tcPr>
          <w:p w:rsidR="00EF17EC" w:rsidRPr="008C7B65" w:rsidRDefault="00EF17EC" w:rsidP="008C7B65">
            <w:pPr>
              <w:jc w:val="both"/>
              <w:rPr>
                <w:sz w:val="22"/>
              </w:rPr>
            </w:pPr>
            <w:r w:rsidRPr="008C7B65">
              <w:rPr>
                <w:sz w:val="22"/>
              </w:rPr>
              <w:lastRenderedPageBreak/>
              <w:t>10.3.</w:t>
            </w:r>
          </w:p>
        </w:tc>
        <w:tc>
          <w:tcPr>
            <w:tcW w:w="3119" w:type="dxa"/>
            <w:shd w:val="clear" w:color="auto" w:fill="auto"/>
            <w:noWrap/>
            <w:hideMark/>
          </w:tcPr>
          <w:p w:rsidR="00EF17EC" w:rsidRPr="008C7B65" w:rsidRDefault="00EF17EC" w:rsidP="008C7B65">
            <w:pPr>
              <w:jc w:val="both"/>
              <w:rPr>
                <w:sz w:val="22"/>
              </w:rPr>
            </w:pPr>
            <w:r w:rsidRPr="008C7B65">
              <w:rPr>
                <w:sz w:val="22"/>
              </w:rPr>
              <w:t>Rajono renginių finansavimas</w:t>
            </w:r>
          </w:p>
        </w:tc>
        <w:tc>
          <w:tcPr>
            <w:tcW w:w="1233" w:type="dxa"/>
            <w:shd w:val="clear" w:color="auto" w:fill="auto"/>
            <w:noWrap/>
            <w:hideMark/>
          </w:tcPr>
          <w:p w:rsidR="00EF17EC" w:rsidRPr="008C7B65" w:rsidRDefault="00EF17EC" w:rsidP="008C7B65">
            <w:pPr>
              <w:jc w:val="both"/>
              <w:rPr>
                <w:sz w:val="22"/>
              </w:rPr>
            </w:pPr>
            <w:r w:rsidRPr="008C7B65">
              <w:rPr>
                <w:sz w:val="22"/>
              </w:rPr>
              <w:t>58,0</w:t>
            </w:r>
          </w:p>
        </w:tc>
        <w:tc>
          <w:tcPr>
            <w:tcW w:w="903" w:type="dxa"/>
            <w:shd w:val="clear" w:color="auto" w:fill="auto"/>
            <w:noWrap/>
            <w:hideMark/>
          </w:tcPr>
          <w:p w:rsidR="00EF17EC" w:rsidRPr="008C7B65" w:rsidRDefault="00EF17EC" w:rsidP="008C7B65">
            <w:pPr>
              <w:jc w:val="both"/>
              <w:rPr>
                <w:sz w:val="22"/>
              </w:rPr>
            </w:pPr>
            <w:r w:rsidRPr="008C7B65">
              <w:rPr>
                <w:sz w:val="22"/>
              </w:rPr>
              <w:t>62,250</w:t>
            </w:r>
          </w:p>
        </w:tc>
        <w:tc>
          <w:tcPr>
            <w:tcW w:w="1051" w:type="dxa"/>
            <w:shd w:val="clear" w:color="auto" w:fill="auto"/>
            <w:noWrap/>
            <w:hideMark/>
          </w:tcPr>
          <w:p w:rsidR="00EF17EC" w:rsidRPr="008C7B65" w:rsidRDefault="00EF17EC" w:rsidP="008C7B65">
            <w:pPr>
              <w:jc w:val="both"/>
              <w:rPr>
                <w:sz w:val="22"/>
              </w:rPr>
            </w:pPr>
            <w:r w:rsidRPr="008C7B65">
              <w:rPr>
                <w:sz w:val="22"/>
              </w:rPr>
              <w:t>56,0</w:t>
            </w:r>
          </w:p>
        </w:tc>
        <w:tc>
          <w:tcPr>
            <w:tcW w:w="2307" w:type="dxa"/>
            <w:shd w:val="clear" w:color="auto" w:fill="auto"/>
            <w:hideMark/>
          </w:tcPr>
          <w:p w:rsidR="00EF17EC" w:rsidRPr="008C7B65" w:rsidRDefault="00EF17EC" w:rsidP="008C7B65">
            <w:pPr>
              <w:jc w:val="both"/>
              <w:rPr>
                <w:sz w:val="22"/>
              </w:rPr>
            </w:pPr>
            <w:r w:rsidRPr="008C7B65">
              <w:rPr>
                <w:sz w:val="22"/>
              </w:rPr>
              <w:t xml:space="preserve">2020-11-27 sprendimu </w:t>
            </w:r>
            <w:proofErr w:type="spellStart"/>
            <w:r w:rsidRPr="008C7B65">
              <w:rPr>
                <w:sz w:val="22"/>
              </w:rPr>
              <w:t>Nr.TS-298</w:t>
            </w:r>
            <w:proofErr w:type="spellEnd"/>
            <w:r w:rsidRPr="008C7B65">
              <w:rPr>
                <w:sz w:val="22"/>
              </w:rPr>
              <w:t xml:space="preserve"> patvirtintas prioritetinių rajono renginių sąrašas, atrinktas konkurso būdu. Visų renginių lėšos, sumažinus planuotą sumą mažinamos </w:t>
            </w:r>
            <w:proofErr w:type="spellStart"/>
            <w:r w:rsidRPr="008C7B65">
              <w:rPr>
                <w:sz w:val="22"/>
              </w:rPr>
              <w:t>procentaliai</w:t>
            </w:r>
            <w:proofErr w:type="spellEnd"/>
            <w:r w:rsidRPr="008C7B65">
              <w:rPr>
                <w:sz w:val="22"/>
              </w:rPr>
              <w:t xml:space="preserve">, šiuo metu jau aišku, kad mažinsime 10 proc. Renginiai įvyks. Tik 3 iš 27 renginių vyksta I </w:t>
            </w:r>
            <w:proofErr w:type="spellStart"/>
            <w:r w:rsidRPr="008C7B65">
              <w:rPr>
                <w:sz w:val="22"/>
              </w:rPr>
              <w:t>ketv</w:t>
            </w:r>
            <w:proofErr w:type="spellEnd"/>
            <w:r w:rsidRPr="008C7B65">
              <w:rPr>
                <w:sz w:val="22"/>
              </w:rPr>
              <w:t xml:space="preserve">., Sausio 13-oji jau įvyko, Vasario 16-oji paruošta, Kovo 11-oji suplanuota, atlikti užsakymai. Užgavėnių renginio organizatorius atsisakė (500 eurų). II </w:t>
            </w:r>
            <w:proofErr w:type="spellStart"/>
            <w:r w:rsidRPr="008C7B65">
              <w:rPr>
                <w:sz w:val="22"/>
              </w:rPr>
              <w:t>ketv</w:t>
            </w:r>
            <w:proofErr w:type="spellEnd"/>
            <w:r w:rsidRPr="008C7B65">
              <w:rPr>
                <w:sz w:val="22"/>
              </w:rPr>
              <w:t>. teatrų festivalis "Vaidiname žemdirbi</w:t>
            </w:r>
            <w:r w:rsidR="00695441">
              <w:rPr>
                <w:sz w:val="22"/>
              </w:rPr>
              <w:t>am</w:t>
            </w:r>
            <w:r w:rsidRPr="008C7B65">
              <w:rPr>
                <w:sz w:val="22"/>
              </w:rPr>
              <w:t>s"</w:t>
            </w:r>
            <w:r w:rsidR="00695441">
              <w:rPr>
                <w:sz w:val="22"/>
              </w:rPr>
              <w:t xml:space="preserve"> </w:t>
            </w:r>
            <w:r w:rsidRPr="008C7B65">
              <w:rPr>
                <w:sz w:val="22"/>
              </w:rPr>
              <w:t xml:space="preserve">planuojamas balandžio mėn. Jei prireiks, bus iškeltas į III </w:t>
            </w:r>
            <w:proofErr w:type="spellStart"/>
            <w:r w:rsidRPr="008C7B65">
              <w:rPr>
                <w:sz w:val="22"/>
              </w:rPr>
              <w:t>ketv</w:t>
            </w:r>
            <w:proofErr w:type="spellEnd"/>
            <w:r w:rsidRPr="008C7B65">
              <w:rPr>
                <w:sz w:val="22"/>
              </w:rPr>
              <w:t>. Visi kiti renginiai prasideda nuo gegužės mėn. pabaigos. Daugiausia renginių vyks rugpjūčio-gruodžio mėn.</w:t>
            </w:r>
          </w:p>
        </w:tc>
      </w:tr>
      <w:tr w:rsidR="00EF17EC" w:rsidRPr="008C7B65" w:rsidTr="008C7B65">
        <w:trPr>
          <w:trHeight w:val="870"/>
        </w:trPr>
        <w:tc>
          <w:tcPr>
            <w:tcW w:w="675" w:type="dxa"/>
            <w:shd w:val="clear" w:color="auto" w:fill="auto"/>
            <w:noWrap/>
            <w:hideMark/>
          </w:tcPr>
          <w:p w:rsidR="00EF17EC" w:rsidRPr="008C7B65" w:rsidRDefault="00EF17EC" w:rsidP="008C7B65">
            <w:pPr>
              <w:jc w:val="both"/>
              <w:rPr>
                <w:sz w:val="22"/>
              </w:rPr>
            </w:pPr>
            <w:r w:rsidRPr="008C7B65">
              <w:rPr>
                <w:sz w:val="22"/>
              </w:rPr>
              <w:t>10.4.</w:t>
            </w:r>
          </w:p>
        </w:tc>
        <w:tc>
          <w:tcPr>
            <w:tcW w:w="3119" w:type="dxa"/>
            <w:shd w:val="clear" w:color="auto" w:fill="auto"/>
            <w:hideMark/>
          </w:tcPr>
          <w:p w:rsidR="00EF17EC" w:rsidRPr="008C7B65" w:rsidRDefault="00EF17EC" w:rsidP="008C7B65">
            <w:pPr>
              <w:jc w:val="both"/>
              <w:rPr>
                <w:sz w:val="22"/>
              </w:rPr>
            </w:pPr>
            <w:r w:rsidRPr="008C7B65">
              <w:rPr>
                <w:sz w:val="22"/>
              </w:rPr>
              <w:t>Nevyriausybinių organizacijų projektų finansavimas</w:t>
            </w:r>
          </w:p>
        </w:tc>
        <w:tc>
          <w:tcPr>
            <w:tcW w:w="1233" w:type="dxa"/>
            <w:shd w:val="clear" w:color="auto" w:fill="auto"/>
            <w:noWrap/>
            <w:hideMark/>
          </w:tcPr>
          <w:p w:rsidR="00EF17EC" w:rsidRPr="008C7B65" w:rsidRDefault="00EF17EC" w:rsidP="008C7B65">
            <w:pPr>
              <w:jc w:val="both"/>
              <w:rPr>
                <w:sz w:val="22"/>
              </w:rPr>
            </w:pPr>
            <w:r w:rsidRPr="008C7B65">
              <w:rPr>
                <w:sz w:val="22"/>
              </w:rPr>
              <w:t>4,0</w:t>
            </w:r>
          </w:p>
        </w:tc>
        <w:tc>
          <w:tcPr>
            <w:tcW w:w="903" w:type="dxa"/>
            <w:shd w:val="clear" w:color="auto" w:fill="auto"/>
            <w:noWrap/>
            <w:hideMark/>
          </w:tcPr>
          <w:p w:rsidR="00EF17EC" w:rsidRPr="008C7B65" w:rsidRDefault="00EF17EC" w:rsidP="008C7B65">
            <w:pPr>
              <w:jc w:val="both"/>
              <w:rPr>
                <w:sz w:val="22"/>
              </w:rPr>
            </w:pPr>
            <w:r w:rsidRPr="008C7B65">
              <w:rPr>
                <w:sz w:val="22"/>
              </w:rPr>
              <w:t>4,0</w:t>
            </w:r>
          </w:p>
        </w:tc>
        <w:tc>
          <w:tcPr>
            <w:tcW w:w="1051" w:type="dxa"/>
            <w:shd w:val="clear" w:color="auto" w:fill="auto"/>
            <w:noWrap/>
            <w:hideMark/>
          </w:tcPr>
          <w:p w:rsidR="00EF17EC" w:rsidRPr="008C7B65" w:rsidRDefault="00EF17EC" w:rsidP="008C7B65">
            <w:pPr>
              <w:jc w:val="both"/>
              <w:rPr>
                <w:sz w:val="22"/>
              </w:rPr>
            </w:pPr>
            <w:r w:rsidRPr="008C7B65">
              <w:rPr>
                <w:sz w:val="22"/>
              </w:rPr>
              <w:t>4,0</w:t>
            </w:r>
          </w:p>
        </w:tc>
        <w:tc>
          <w:tcPr>
            <w:tcW w:w="2307" w:type="dxa"/>
            <w:shd w:val="clear" w:color="auto" w:fill="auto"/>
            <w:hideMark/>
          </w:tcPr>
          <w:p w:rsidR="00EF17EC" w:rsidRPr="008C7B65" w:rsidRDefault="00EF17EC" w:rsidP="008C7B65">
            <w:pPr>
              <w:jc w:val="both"/>
              <w:rPr>
                <w:sz w:val="22"/>
              </w:rPr>
            </w:pPr>
            <w:r w:rsidRPr="008C7B65">
              <w:rPr>
                <w:sz w:val="22"/>
              </w:rPr>
              <w:t>Konkursas, kuriame dalyvauja kultūros NVO, bendruomenės; Vieno projekto suma - iki 700 eurų</w:t>
            </w:r>
          </w:p>
        </w:tc>
      </w:tr>
      <w:tr w:rsidR="00EF17EC" w:rsidRPr="008C7B65" w:rsidTr="008C7B65">
        <w:trPr>
          <w:trHeight w:val="2100"/>
        </w:trPr>
        <w:tc>
          <w:tcPr>
            <w:tcW w:w="675" w:type="dxa"/>
            <w:shd w:val="clear" w:color="auto" w:fill="auto"/>
            <w:noWrap/>
            <w:hideMark/>
          </w:tcPr>
          <w:p w:rsidR="00EF17EC" w:rsidRPr="008C7B65" w:rsidRDefault="00EF17EC" w:rsidP="008C7B65">
            <w:pPr>
              <w:jc w:val="both"/>
              <w:rPr>
                <w:sz w:val="22"/>
              </w:rPr>
            </w:pPr>
            <w:r w:rsidRPr="008C7B65">
              <w:rPr>
                <w:sz w:val="22"/>
              </w:rPr>
              <w:t>10.5.</w:t>
            </w:r>
          </w:p>
        </w:tc>
        <w:tc>
          <w:tcPr>
            <w:tcW w:w="3119" w:type="dxa"/>
            <w:shd w:val="clear" w:color="auto" w:fill="auto"/>
            <w:hideMark/>
          </w:tcPr>
          <w:p w:rsidR="00EF17EC" w:rsidRPr="008C7B65" w:rsidRDefault="00EF17EC" w:rsidP="008C7B65">
            <w:pPr>
              <w:jc w:val="both"/>
              <w:rPr>
                <w:sz w:val="22"/>
              </w:rPr>
            </w:pPr>
            <w:r w:rsidRPr="008C7B65">
              <w:rPr>
                <w:sz w:val="22"/>
              </w:rPr>
              <w:t>Leidybos ir komunikacijos priemonių finansavimas</w:t>
            </w:r>
          </w:p>
        </w:tc>
        <w:tc>
          <w:tcPr>
            <w:tcW w:w="1233" w:type="dxa"/>
            <w:shd w:val="clear" w:color="auto" w:fill="auto"/>
            <w:noWrap/>
            <w:hideMark/>
          </w:tcPr>
          <w:p w:rsidR="00EF17EC" w:rsidRPr="008C7B65" w:rsidRDefault="00EF17EC" w:rsidP="008C7B65">
            <w:pPr>
              <w:jc w:val="both"/>
              <w:rPr>
                <w:sz w:val="22"/>
              </w:rPr>
            </w:pPr>
            <w:r w:rsidRPr="008C7B65">
              <w:rPr>
                <w:sz w:val="22"/>
              </w:rPr>
              <w:t>19,0</w:t>
            </w:r>
          </w:p>
        </w:tc>
        <w:tc>
          <w:tcPr>
            <w:tcW w:w="903" w:type="dxa"/>
            <w:shd w:val="clear" w:color="auto" w:fill="auto"/>
            <w:noWrap/>
            <w:hideMark/>
          </w:tcPr>
          <w:p w:rsidR="00EF17EC" w:rsidRPr="008C7B65" w:rsidRDefault="00EF17EC" w:rsidP="008C7B65">
            <w:pPr>
              <w:jc w:val="both"/>
              <w:rPr>
                <w:sz w:val="22"/>
              </w:rPr>
            </w:pPr>
            <w:r w:rsidRPr="008C7B65">
              <w:rPr>
                <w:sz w:val="22"/>
              </w:rPr>
              <w:t>15,0</w:t>
            </w:r>
          </w:p>
        </w:tc>
        <w:tc>
          <w:tcPr>
            <w:tcW w:w="1051" w:type="dxa"/>
            <w:shd w:val="clear" w:color="auto" w:fill="auto"/>
            <w:noWrap/>
            <w:hideMark/>
          </w:tcPr>
          <w:p w:rsidR="00EF17EC" w:rsidRPr="008C7B65" w:rsidRDefault="00EF17EC" w:rsidP="008C7B65">
            <w:pPr>
              <w:jc w:val="both"/>
              <w:rPr>
                <w:sz w:val="22"/>
              </w:rPr>
            </w:pPr>
            <w:r w:rsidRPr="008C7B65">
              <w:rPr>
                <w:sz w:val="22"/>
              </w:rPr>
              <w:t>30,0</w:t>
            </w:r>
          </w:p>
        </w:tc>
        <w:tc>
          <w:tcPr>
            <w:tcW w:w="2307" w:type="dxa"/>
            <w:shd w:val="clear" w:color="auto" w:fill="auto"/>
            <w:hideMark/>
          </w:tcPr>
          <w:p w:rsidR="00EF17EC" w:rsidRPr="008C7B65" w:rsidRDefault="00EF17EC" w:rsidP="008C7B65">
            <w:pPr>
              <w:jc w:val="both"/>
              <w:rPr>
                <w:sz w:val="22"/>
              </w:rPr>
            </w:pPr>
            <w:r w:rsidRPr="008C7B65">
              <w:rPr>
                <w:sz w:val="22"/>
              </w:rPr>
              <w:t xml:space="preserve">iš jų: 15000 eurų prekės ženklo ir savivaldybės simbolikos naudojimo vadovo parengimui; 10500 eurų leidybos konkurso paraiškoms, 1500 eurų reprezentacinio leidinio "Prie Nemunėlio" </w:t>
            </w:r>
            <w:proofErr w:type="spellStart"/>
            <w:r w:rsidRPr="008C7B65">
              <w:rPr>
                <w:sz w:val="22"/>
              </w:rPr>
              <w:t>kofinansavimui</w:t>
            </w:r>
            <w:proofErr w:type="spellEnd"/>
            <w:r w:rsidRPr="008C7B65">
              <w:rPr>
                <w:sz w:val="22"/>
              </w:rPr>
              <w:t>, 3000 eurų leidybos parengiamiesiems darbams, reprezentacinių leidinių gamybai</w:t>
            </w:r>
          </w:p>
        </w:tc>
      </w:tr>
      <w:tr w:rsidR="00EF17EC" w:rsidRPr="008C7B65" w:rsidTr="008C7B65">
        <w:trPr>
          <w:trHeight w:val="255"/>
        </w:trPr>
        <w:tc>
          <w:tcPr>
            <w:tcW w:w="675" w:type="dxa"/>
            <w:shd w:val="clear" w:color="auto" w:fill="auto"/>
            <w:noWrap/>
            <w:hideMark/>
          </w:tcPr>
          <w:p w:rsidR="00EF17EC" w:rsidRPr="008C7B65" w:rsidRDefault="00EF17EC" w:rsidP="008C7B65">
            <w:pPr>
              <w:jc w:val="both"/>
              <w:rPr>
                <w:sz w:val="22"/>
              </w:rPr>
            </w:pPr>
            <w:r w:rsidRPr="008C7B65">
              <w:rPr>
                <w:sz w:val="22"/>
              </w:rPr>
              <w:t>10.6.</w:t>
            </w:r>
          </w:p>
        </w:tc>
        <w:tc>
          <w:tcPr>
            <w:tcW w:w="3119" w:type="dxa"/>
            <w:shd w:val="clear" w:color="auto" w:fill="auto"/>
            <w:noWrap/>
            <w:hideMark/>
          </w:tcPr>
          <w:p w:rsidR="00EF17EC" w:rsidRPr="008C7B65" w:rsidRDefault="00EF17EC" w:rsidP="008C7B65">
            <w:pPr>
              <w:jc w:val="both"/>
              <w:rPr>
                <w:sz w:val="22"/>
              </w:rPr>
            </w:pPr>
            <w:r w:rsidRPr="008C7B65">
              <w:rPr>
                <w:sz w:val="22"/>
              </w:rPr>
              <w:t>Lietuvos moksleivių dainų šventei pasirengti</w:t>
            </w:r>
          </w:p>
        </w:tc>
        <w:tc>
          <w:tcPr>
            <w:tcW w:w="1233" w:type="dxa"/>
            <w:shd w:val="clear" w:color="auto" w:fill="auto"/>
            <w:noWrap/>
            <w:hideMark/>
          </w:tcPr>
          <w:p w:rsidR="00EF17EC" w:rsidRPr="008C7B65" w:rsidRDefault="00EF17EC" w:rsidP="008C7B65">
            <w:pPr>
              <w:jc w:val="both"/>
              <w:rPr>
                <w:sz w:val="22"/>
              </w:rPr>
            </w:pPr>
            <w:r w:rsidRPr="008C7B65">
              <w:rPr>
                <w:sz w:val="22"/>
              </w:rPr>
              <w:t>3,0</w:t>
            </w:r>
          </w:p>
        </w:tc>
        <w:tc>
          <w:tcPr>
            <w:tcW w:w="903" w:type="dxa"/>
            <w:shd w:val="clear" w:color="auto" w:fill="auto"/>
            <w:noWrap/>
            <w:hideMark/>
          </w:tcPr>
          <w:p w:rsidR="00EF17EC" w:rsidRPr="008C7B65" w:rsidRDefault="00EF17EC" w:rsidP="008C7B65">
            <w:pPr>
              <w:jc w:val="both"/>
              <w:rPr>
                <w:sz w:val="22"/>
              </w:rPr>
            </w:pPr>
            <w:r w:rsidRPr="008C7B65">
              <w:rPr>
                <w:sz w:val="22"/>
              </w:rPr>
              <w:t>8,0</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r w:rsidR="00EF17EC" w:rsidRPr="008C7B65" w:rsidTr="008C7B65">
        <w:trPr>
          <w:trHeight w:val="1740"/>
        </w:trPr>
        <w:tc>
          <w:tcPr>
            <w:tcW w:w="675" w:type="dxa"/>
            <w:shd w:val="clear" w:color="auto" w:fill="auto"/>
            <w:noWrap/>
            <w:hideMark/>
          </w:tcPr>
          <w:p w:rsidR="00EF17EC" w:rsidRPr="008C7B65" w:rsidRDefault="00EF17EC" w:rsidP="008C7B65">
            <w:pPr>
              <w:jc w:val="both"/>
              <w:rPr>
                <w:sz w:val="22"/>
              </w:rPr>
            </w:pPr>
            <w:r w:rsidRPr="008C7B65">
              <w:rPr>
                <w:sz w:val="22"/>
              </w:rPr>
              <w:lastRenderedPageBreak/>
              <w:t>10.7.</w:t>
            </w:r>
          </w:p>
        </w:tc>
        <w:tc>
          <w:tcPr>
            <w:tcW w:w="3119" w:type="dxa"/>
            <w:shd w:val="clear" w:color="auto" w:fill="auto"/>
            <w:noWrap/>
            <w:hideMark/>
          </w:tcPr>
          <w:p w:rsidR="00EF17EC" w:rsidRPr="008C7B65" w:rsidRDefault="00EF17EC" w:rsidP="008C7B65">
            <w:pPr>
              <w:jc w:val="both"/>
              <w:rPr>
                <w:sz w:val="22"/>
              </w:rPr>
            </w:pPr>
            <w:r w:rsidRPr="008C7B65">
              <w:rPr>
                <w:sz w:val="22"/>
              </w:rPr>
              <w:t>Kaimo kultūrinės veiklos finansavimas</w:t>
            </w:r>
          </w:p>
        </w:tc>
        <w:tc>
          <w:tcPr>
            <w:tcW w:w="1233" w:type="dxa"/>
            <w:shd w:val="clear" w:color="auto" w:fill="auto"/>
            <w:noWrap/>
            <w:hideMark/>
          </w:tcPr>
          <w:p w:rsidR="00EF17EC" w:rsidRPr="008C7B65" w:rsidRDefault="00EF17EC" w:rsidP="008C7B65">
            <w:pPr>
              <w:jc w:val="both"/>
              <w:rPr>
                <w:sz w:val="22"/>
              </w:rPr>
            </w:pPr>
            <w:r w:rsidRPr="008C7B65">
              <w:rPr>
                <w:sz w:val="22"/>
              </w:rPr>
              <w:t>7,0</w:t>
            </w:r>
          </w:p>
        </w:tc>
        <w:tc>
          <w:tcPr>
            <w:tcW w:w="903" w:type="dxa"/>
            <w:shd w:val="clear" w:color="auto" w:fill="auto"/>
            <w:noWrap/>
            <w:hideMark/>
          </w:tcPr>
          <w:p w:rsidR="00EF17EC" w:rsidRPr="008C7B65" w:rsidRDefault="00EF17EC" w:rsidP="008C7B65">
            <w:pPr>
              <w:jc w:val="both"/>
              <w:rPr>
                <w:sz w:val="22"/>
              </w:rPr>
            </w:pPr>
            <w:r w:rsidRPr="008C7B65">
              <w:rPr>
                <w:sz w:val="22"/>
              </w:rPr>
              <w:t>20,5</w:t>
            </w:r>
          </w:p>
        </w:tc>
        <w:tc>
          <w:tcPr>
            <w:tcW w:w="1051" w:type="dxa"/>
            <w:shd w:val="clear" w:color="auto" w:fill="auto"/>
            <w:noWrap/>
            <w:hideMark/>
          </w:tcPr>
          <w:p w:rsidR="00EF17EC" w:rsidRPr="008C7B65" w:rsidRDefault="00EF17EC" w:rsidP="008C7B65">
            <w:pPr>
              <w:jc w:val="both"/>
              <w:rPr>
                <w:sz w:val="22"/>
              </w:rPr>
            </w:pPr>
            <w:r w:rsidRPr="008C7B65">
              <w:rPr>
                <w:sz w:val="22"/>
              </w:rPr>
              <w:t>10,0</w:t>
            </w:r>
          </w:p>
        </w:tc>
        <w:tc>
          <w:tcPr>
            <w:tcW w:w="2307" w:type="dxa"/>
            <w:shd w:val="clear" w:color="auto" w:fill="auto"/>
            <w:hideMark/>
          </w:tcPr>
          <w:p w:rsidR="00EF17EC" w:rsidRPr="008C7B65" w:rsidRDefault="00EF17EC" w:rsidP="0086247E">
            <w:pPr>
              <w:jc w:val="both"/>
              <w:rPr>
                <w:sz w:val="22"/>
              </w:rPr>
            </w:pPr>
            <w:r w:rsidRPr="008C7B65">
              <w:rPr>
                <w:b/>
                <w:bCs/>
                <w:sz w:val="22"/>
              </w:rPr>
              <w:t>9000</w:t>
            </w:r>
            <w:r w:rsidRPr="008C7B65">
              <w:rPr>
                <w:sz w:val="22"/>
              </w:rPr>
              <w:t xml:space="preserve"> eurų lėšos skiriamos 9 seniūnijų ir 2 UDC kultūrinei veiklai </w:t>
            </w:r>
            <w:r w:rsidRPr="008C7B65">
              <w:rPr>
                <w:sz w:val="22"/>
                <w:u w:val="single"/>
              </w:rPr>
              <w:t>visiems kalendoriniams metams</w:t>
            </w:r>
            <w:r w:rsidRPr="008C7B65">
              <w:rPr>
                <w:sz w:val="22"/>
              </w:rPr>
              <w:t xml:space="preserve">, nuo 300 iki 2100 eurų atsižvelgiant į gyventojų sk., kolektyvų sk., renginių masiškumą; </w:t>
            </w:r>
            <w:r w:rsidRPr="008C7B65">
              <w:rPr>
                <w:b/>
                <w:bCs/>
                <w:sz w:val="22"/>
              </w:rPr>
              <w:t>1000</w:t>
            </w:r>
            <w:r w:rsidRPr="008C7B65">
              <w:rPr>
                <w:sz w:val="22"/>
              </w:rPr>
              <w:t xml:space="preserve"> eurų LATGA mokesčiams </w:t>
            </w:r>
          </w:p>
        </w:tc>
      </w:tr>
      <w:tr w:rsidR="00EF17EC" w:rsidRPr="008C7B65" w:rsidTr="008C7B65">
        <w:trPr>
          <w:trHeight w:val="525"/>
        </w:trPr>
        <w:tc>
          <w:tcPr>
            <w:tcW w:w="675" w:type="dxa"/>
            <w:shd w:val="clear" w:color="auto" w:fill="auto"/>
            <w:noWrap/>
            <w:hideMark/>
          </w:tcPr>
          <w:p w:rsidR="00EF17EC" w:rsidRPr="008C7B65" w:rsidRDefault="00EF17EC" w:rsidP="008C7B65">
            <w:pPr>
              <w:jc w:val="both"/>
              <w:rPr>
                <w:sz w:val="22"/>
              </w:rPr>
            </w:pPr>
            <w:r w:rsidRPr="008C7B65">
              <w:rPr>
                <w:sz w:val="22"/>
              </w:rPr>
              <w:t>10.8.</w:t>
            </w:r>
          </w:p>
        </w:tc>
        <w:tc>
          <w:tcPr>
            <w:tcW w:w="3119" w:type="dxa"/>
            <w:shd w:val="clear" w:color="auto" w:fill="auto"/>
            <w:noWrap/>
            <w:hideMark/>
          </w:tcPr>
          <w:p w:rsidR="00EF17EC" w:rsidRPr="008C7B65" w:rsidRDefault="00EF17EC" w:rsidP="008C7B65">
            <w:pPr>
              <w:jc w:val="both"/>
              <w:rPr>
                <w:sz w:val="22"/>
              </w:rPr>
            </w:pPr>
            <w:r w:rsidRPr="008C7B65">
              <w:rPr>
                <w:sz w:val="22"/>
              </w:rPr>
              <w:t>Savanorių karių kapų priežiūrai</w:t>
            </w:r>
          </w:p>
        </w:tc>
        <w:tc>
          <w:tcPr>
            <w:tcW w:w="1233" w:type="dxa"/>
            <w:shd w:val="clear" w:color="auto" w:fill="auto"/>
            <w:noWrap/>
            <w:hideMark/>
          </w:tcPr>
          <w:p w:rsidR="00EF17EC" w:rsidRPr="008C7B65" w:rsidRDefault="00EF17EC" w:rsidP="008C7B65">
            <w:pPr>
              <w:jc w:val="both"/>
              <w:rPr>
                <w:sz w:val="22"/>
              </w:rPr>
            </w:pPr>
            <w:r w:rsidRPr="008C7B65">
              <w:rPr>
                <w:sz w:val="22"/>
              </w:rPr>
              <w:t>1,5</w:t>
            </w:r>
          </w:p>
        </w:tc>
        <w:tc>
          <w:tcPr>
            <w:tcW w:w="903" w:type="dxa"/>
            <w:shd w:val="clear" w:color="auto" w:fill="auto"/>
            <w:noWrap/>
            <w:hideMark/>
          </w:tcPr>
          <w:p w:rsidR="00EF17EC" w:rsidRPr="008C7B65" w:rsidRDefault="00EF17EC" w:rsidP="008C7B65">
            <w:pPr>
              <w:jc w:val="both"/>
              <w:rPr>
                <w:sz w:val="22"/>
              </w:rPr>
            </w:pPr>
            <w:r w:rsidRPr="008C7B65">
              <w:rPr>
                <w:sz w:val="22"/>
              </w:rPr>
              <w:t>1,5</w:t>
            </w:r>
          </w:p>
        </w:tc>
        <w:tc>
          <w:tcPr>
            <w:tcW w:w="1051" w:type="dxa"/>
            <w:shd w:val="clear" w:color="auto" w:fill="auto"/>
            <w:noWrap/>
            <w:hideMark/>
          </w:tcPr>
          <w:p w:rsidR="00EF17EC" w:rsidRPr="008C7B65" w:rsidRDefault="00EF17EC" w:rsidP="008C7B65">
            <w:pPr>
              <w:jc w:val="both"/>
              <w:rPr>
                <w:sz w:val="22"/>
              </w:rPr>
            </w:pPr>
            <w:r w:rsidRPr="008C7B65">
              <w:rPr>
                <w:sz w:val="22"/>
              </w:rPr>
              <w:t> </w:t>
            </w:r>
          </w:p>
        </w:tc>
        <w:tc>
          <w:tcPr>
            <w:tcW w:w="2307" w:type="dxa"/>
            <w:shd w:val="clear" w:color="auto" w:fill="auto"/>
            <w:hideMark/>
          </w:tcPr>
          <w:p w:rsidR="00EF17EC" w:rsidRPr="008C7B65" w:rsidRDefault="00EF17EC" w:rsidP="0086247E">
            <w:pPr>
              <w:jc w:val="both"/>
              <w:rPr>
                <w:sz w:val="22"/>
              </w:rPr>
            </w:pPr>
            <w:r w:rsidRPr="008C7B65">
              <w:rPr>
                <w:sz w:val="22"/>
              </w:rPr>
              <w:t>1,5 tūkst</w:t>
            </w:r>
            <w:r w:rsidR="0086247E">
              <w:rPr>
                <w:sz w:val="22"/>
              </w:rPr>
              <w:t xml:space="preserve">. </w:t>
            </w:r>
            <w:r w:rsidRPr="008C7B65">
              <w:rPr>
                <w:sz w:val="22"/>
              </w:rPr>
              <w:t>eurų bus finansuojama iš 10.10 pozicijos</w:t>
            </w:r>
          </w:p>
        </w:tc>
      </w:tr>
      <w:tr w:rsidR="00EF17EC" w:rsidRPr="008C7B65" w:rsidTr="008C7B65">
        <w:trPr>
          <w:trHeight w:val="2310"/>
        </w:trPr>
        <w:tc>
          <w:tcPr>
            <w:tcW w:w="675" w:type="dxa"/>
            <w:shd w:val="clear" w:color="auto" w:fill="auto"/>
            <w:noWrap/>
            <w:hideMark/>
          </w:tcPr>
          <w:p w:rsidR="00EF17EC" w:rsidRPr="008C7B65" w:rsidRDefault="00EF17EC" w:rsidP="008C7B65">
            <w:pPr>
              <w:jc w:val="both"/>
              <w:rPr>
                <w:sz w:val="22"/>
              </w:rPr>
            </w:pPr>
            <w:r w:rsidRPr="008C7B65">
              <w:rPr>
                <w:sz w:val="22"/>
              </w:rPr>
              <w:t>10.9.</w:t>
            </w:r>
          </w:p>
        </w:tc>
        <w:tc>
          <w:tcPr>
            <w:tcW w:w="3119" w:type="dxa"/>
            <w:shd w:val="clear" w:color="auto" w:fill="auto"/>
            <w:hideMark/>
          </w:tcPr>
          <w:p w:rsidR="00EF17EC" w:rsidRPr="008C7B65" w:rsidRDefault="00EF17EC" w:rsidP="008C7B65">
            <w:pPr>
              <w:jc w:val="both"/>
              <w:rPr>
                <w:sz w:val="22"/>
              </w:rPr>
            </w:pPr>
            <w:r w:rsidRPr="008C7B65">
              <w:rPr>
                <w:sz w:val="22"/>
              </w:rPr>
              <w:t>Kultūrinės veiklos sklaidos ir kokybės gerinimo finansavimas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7,250</w:t>
            </w:r>
          </w:p>
        </w:tc>
        <w:tc>
          <w:tcPr>
            <w:tcW w:w="1051" w:type="dxa"/>
            <w:shd w:val="clear" w:color="auto" w:fill="auto"/>
            <w:noWrap/>
            <w:hideMark/>
          </w:tcPr>
          <w:p w:rsidR="00EF17EC" w:rsidRPr="008C7B65" w:rsidRDefault="00EF17EC" w:rsidP="008C7B65">
            <w:pPr>
              <w:jc w:val="both"/>
              <w:rPr>
                <w:sz w:val="22"/>
              </w:rPr>
            </w:pPr>
            <w:r w:rsidRPr="008C7B65">
              <w:rPr>
                <w:sz w:val="22"/>
              </w:rPr>
              <w:t>7,3</w:t>
            </w:r>
          </w:p>
        </w:tc>
        <w:tc>
          <w:tcPr>
            <w:tcW w:w="2307" w:type="dxa"/>
            <w:shd w:val="clear" w:color="auto" w:fill="auto"/>
            <w:hideMark/>
          </w:tcPr>
          <w:p w:rsidR="00EF17EC" w:rsidRPr="008C7B65" w:rsidRDefault="00EF17EC" w:rsidP="008C7B65">
            <w:pPr>
              <w:jc w:val="both"/>
              <w:rPr>
                <w:sz w:val="22"/>
              </w:rPr>
            </w:pPr>
            <w:r w:rsidRPr="008C7B65">
              <w:rPr>
                <w:sz w:val="22"/>
              </w:rPr>
              <w:t>6000 eurų lėšos skiriamos Kultūros ir meno sklaido už rajono ribų ir užsienyje konkursui.</w:t>
            </w:r>
            <w:r w:rsidR="0086247E">
              <w:rPr>
                <w:sz w:val="22"/>
              </w:rPr>
              <w:t xml:space="preserve"> Skelbti planuojama gegužės mėn.</w:t>
            </w:r>
            <w:r w:rsidRPr="008C7B65">
              <w:rPr>
                <w:sz w:val="22"/>
              </w:rPr>
              <w:t xml:space="preserve"> sklaidą vykdyti - liepos-gruodžio mėn.;                                              1300 eurų viso rajono kultūros specialistų ir kultūros NVO kvalifikacijos tobulinimo metodinei dienai organizuoti (lektorių atlygis)</w:t>
            </w:r>
          </w:p>
        </w:tc>
      </w:tr>
      <w:tr w:rsidR="00EF17EC" w:rsidRPr="008C7B65" w:rsidTr="008C7B65">
        <w:trPr>
          <w:trHeight w:val="1365"/>
        </w:trPr>
        <w:tc>
          <w:tcPr>
            <w:tcW w:w="675" w:type="dxa"/>
            <w:shd w:val="clear" w:color="auto" w:fill="auto"/>
            <w:noWrap/>
            <w:hideMark/>
          </w:tcPr>
          <w:p w:rsidR="00EF17EC" w:rsidRPr="008C7B65" w:rsidRDefault="00EF17EC" w:rsidP="008C7B65">
            <w:pPr>
              <w:jc w:val="both"/>
              <w:rPr>
                <w:sz w:val="22"/>
              </w:rPr>
            </w:pPr>
            <w:r w:rsidRPr="008C7B65">
              <w:rPr>
                <w:sz w:val="22"/>
              </w:rPr>
              <w:t>10.10.</w:t>
            </w:r>
          </w:p>
        </w:tc>
        <w:tc>
          <w:tcPr>
            <w:tcW w:w="3119" w:type="dxa"/>
            <w:shd w:val="clear" w:color="auto" w:fill="auto"/>
            <w:hideMark/>
          </w:tcPr>
          <w:p w:rsidR="00EF17EC" w:rsidRPr="008C7B65" w:rsidRDefault="00EF17EC" w:rsidP="008C7B65">
            <w:pPr>
              <w:jc w:val="both"/>
              <w:rPr>
                <w:sz w:val="22"/>
              </w:rPr>
            </w:pPr>
            <w:r w:rsidRPr="008C7B65">
              <w:rPr>
                <w:sz w:val="22"/>
              </w:rPr>
              <w:t>Etninės kultūros,</w:t>
            </w:r>
            <w:r w:rsidR="0086247E">
              <w:rPr>
                <w:sz w:val="22"/>
              </w:rPr>
              <w:t xml:space="preserve"> </w:t>
            </w:r>
            <w:r w:rsidRPr="008C7B65">
              <w:rPr>
                <w:sz w:val="22"/>
              </w:rPr>
              <w:t>istorijos ir tautinės atminties išsaugojimo veiklų finansavimas ir organizavimas</w:t>
            </w:r>
          </w:p>
        </w:tc>
        <w:tc>
          <w:tcPr>
            <w:tcW w:w="1233" w:type="dxa"/>
            <w:shd w:val="clear" w:color="auto" w:fill="auto"/>
            <w:noWrap/>
            <w:hideMark/>
          </w:tcPr>
          <w:p w:rsidR="00EF17EC" w:rsidRPr="008C7B65" w:rsidRDefault="00EF17EC" w:rsidP="008C7B65">
            <w:pPr>
              <w:jc w:val="both"/>
              <w:rPr>
                <w:sz w:val="22"/>
              </w:rPr>
            </w:pPr>
            <w:r w:rsidRPr="008C7B65">
              <w:rPr>
                <w:sz w:val="22"/>
              </w:rPr>
              <w:t> </w:t>
            </w:r>
          </w:p>
        </w:tc>
        <w:tc>
          <w:tcPr>
            <w:tcW w:w="903" w:type="dxa"/>
            <w:shd w:val="clear" w:color="auto" w:fill="auto"/>
            <w:noWrap/>
            <w:hideMark/>
          </w:tcPr>
          <w:p w:rsidR="00EF17EC" w:rsidRPr="008C7B65" w:rsidRDefault="00EF17EC" w:rsidP="008C7B65">
            <w:pPr>
              <w:jc w:val="both"/>
              <w:rPr>
                <w:sz w:val="22"/>
              </w:rPr>
            </w:pPr>
            <w:r w:rsidRPr="008C7B65">
              <w:rPr>
                <w:sz w:val="22"/>
              </w:rPr>
              <w:t>7,0</w:t>
            </w:r>
          </w:p>
        </w:tc>
        <w:tc>
          <w:tcPr>
            <w:tcW w:w="1051" w:type="dxa"/>
            <w:shd w:val="clear" w:color="auto" w:fill="auto"/>
            <w:noWrap/>
            <w:hideMark/>
          </w:tcPr>
          <w:p w:rsidR="00EF17EC" w:rsidRPr="008C7B65" w:rsidRDefault="00EF17EC" w:rsidP="008C7B65">
            <w:pPr>
              <w:jc w:val="both"/>
              <w:rPr>
                <w:sz w:val="22"/>
              </w:rPr>
            </w:pPr>
            <w:r w:rsidRPr="008C7B65">
              <w:rPr>
                <w:sz w:val="22"/>
              </w:rPr>
              <w:t>6,0</w:t>
            </w:r>
          </w:p>
        </w:tc>
        <w:tc>
          <w:tcPr>
            <w:tcW w:w="2307" w:type="dxa"/>
            <w:shd w:val="clear" w:color="auto" w:fill="auto"/>
            <w:hideMark/>
          </w:tcPr>
          <w:p w:rsidR="00EF17EC" w:rsidRPr="008C7B65" w:rsidRDefault="00EF17EC" w:rsidP="008C7B65">
            <w:pPr>
              <w:jc w:val="both"/>
              <w:rPr>
                <w:sz w:val="22"/>
              </w:rPr>
            </w:pPr>
            <w:r w:rsidRPr="008C7B65">
              <w:rPr>
                <w:sz w:val="22"/>
              </w:rPr>
              <w:t xml:space="preserve">1500 eurų savanorių kapų priežiūrai; 1500 eurų etninės kultūros ir istorinės atminties iniciatyvoms remti; 3000 eurų </w:t>
            </w:r>
            <w:proofErr w:type="spellStart"/>
            <w:r w:rsidRPr="008C7B65">
              <w:rPr>
                <w:sz w:val="22"/>
              </w:rPr>
              <w:t>kofinansavimas</w:t>
            </w:r>
            <w:proofErr w:type="spellEnd"/>
            <w:r w:rsidRPr="008C7B65">
              <w:rPr>
                <w:sz w:val="22"/>
              </w:rPr>
              <w:t xml:space="preserve"> dalyvaujant LNKC tautinių kostiumų programoje </w:t>
            </w:r>
          </w:p>
        </w:tc>
      </w:tr>
      <w:tr w:rsidR="00EF17EC" w:rsidRPr="008C7B65" w:rsidTr="008C7B65">
        <w:trPr>
          <w:trHeight w:val="330"/>
        </w:trPr>
        <w:tc>
          <w:tcPr>
            <w:tcW w:w="675" w:type="dxa"/>
            <w:shd w:val="clear" w:color="auto" w:fill="auto"/>
            <w:noWrap/>
            <w:hideMark/>
          </w:tcPr>
          <w:p w:rsidR="00EF17EC" w:rsidRPr="008C7B65" w:rsidRDefault="00EF17EC" w:rsidP="008C7B65">
            <w:pPr>
              <w:jc w:val="both"/>
              <w:rPr>
                <w:sz w:val="22"/>
              </w:rPr>
            </w:pPr>
            <w:r w:rsidRPr="008C7B65">
              <w:rPr>
                <w:sz w:val="22"/>
              </w:rPr>
              <w:t> </w:t>
            </w:r>
          </w:p>
        </w:tc>
        <w:tc>
          <w:tcPr>
            <w:tcW w:w="3119" w:type="dxa"/>
            <w:shd w:val="clear" w:color="auto" w:fill="auto"/>
            <w:noWrap/>
            <w:hideMark/>
          </w:tcPr>
          <w:p w:rsidR="00EF17EC" w:rsidRPr="008C7B65" w:rsidRDefault="00EF17EC" w:rsidP="008C7B65">
            <w:pPr>
              <w:jc w:val="both"/>
              <w:rPr>
                <w:b/>
                <w:bCs/>
                <w:sz w:val="22"/>
              </w:rPr>
            </w:pPr>
            <w:r w:rsidRPr="008C7B65">
              <w:rPr>
                <w:b/>
                <w:bCs/>
                <w:sz w:val="22"/>
              </w:rPr>
              <w:t>IŠ VISO:</w:t>
            </w:r>
          </w:p>
        </w:tc>
        <w:tc>
          <w:tcPr>
            <w:tcW w:w="1233" w:type="dxa"/>
            <w:shd w:val="clear" w:color="auto" w:fill="auto"/>
            <w:noWrap/>
            <w:hideMark/>
          </w:tcPr>
          <w:p w:rsidR="00EF17EC" w:rsidRPr="008C7B65" w:rsidRDefault="00EF17EC" w:rsidP="008C7B65">
            <w:pPr>
              <w:jc w:val="both"/>
              <w:rPr>
                <w:b/>
                <w:bCs/>
                <w:sz w:val="22"/>
              </w:rPr>
            </w:pPr>
            <w:r w:rsidRPr="008C7B65">
              <w:rPr>
                <w:b/>
                <w:bCs/>
                <w:sz w:val="22"/>
              </w:rPr>
              <w:t>5376,581</w:t>
            </w:r>
          </w:p>
        </w:tc>
        <w:tc>
          <w:tcPr>
            <w:tcW w:w="903" w:type="dxa"/>
            <w:shd w:val="clear" w:color="auto" w:fill="auto"/>
            <w:noWrap/>
            <w:hideMark/>
          </w:tcPr>
          <w:p w:rsidR="00EF17EC" w:rsidRPr="008C7B65" w:rsidRDefault="00635920" w:rsidP="008C7B65">
            <w:pPr>
              <w:jc w:val="both"/>
              <w:rPr>
                <w:b/>
                <w:bCs/>
                <w:sz w:val="22"/>
              </w:rPr>
            </w:pPr>
            <w:r w:rsidRPr="008C7B65">
              <w:rPr>
                <w:b/>
                <w:bCs/>
                <w:sz w:val="22"/>
              </w:rPr>
              <w:t>7240,3</w:t>
            </w:r>
          </w:p>
        </w:tc>
        <w:tc>
          <w:tcPr>
            <w:tcW w:w="1051" w:type="dxa"/>
            <w:shd w:val="clear" w:color="auto" w:fill="auto"/>
            <w:noWrap/>
            <w:hideMark/>
          </w:tcPr>
          <w:p w:rsidR="00EF17EC" w:rsidRPr="008C7B65" w:rsidRDefault="00EF17EC" w:rsidP="008C7B65">
            <w:pPr>
              <w:jc w:val="both"/>
              <w:rPr>
                <w:b/>
                <w:bCs/>
                <w:sz w:val="22"/>
              </w:rPr>
            </w:pPr>
            <w:r w:rsidRPr="008C7B65">
              <w:rPr>
                <w:b/>
                <w:bCs/>
                <w:sz w:val="22"/>
              </w:rPr>
              <w:t>4435,712</w:t>
            </w:r>
          </w:p>
        </w:tc>
        <w:tc>
          <w:tcPr>
            <w:tcW w:w="2307" w:type="dxa"/>
            <w:shd w:val="clear" w:color="auto" w:fill="auto"/>
            <w:noWrap/>
            <w:hideMark/>
          </w:tcPr>
          <w:p w:rsidR="00EF17EC" w:rsidRPr="008C7B65" w:rsidRDefault="00EF17EC" w:rsidP="008C7B65">
            <w:pPr>
              <w:jc w:val="both"/>
              <w:rPr>
                <w:sz w:val="22"/>
              </w:rPr>
            </w:pPr>
            <w:r w:rsidRPr="008C7B65">
              <w:rPr>
                <w:sz w:val="22"/>
              </w:rPr>
              <w:t> </w:t>
            </w:r>
          </w:p>
        </w:tc>
      </w:tr>
    </w:tbl>
    <w:p w:rsidR="00A97FC2" w:rsidRPr="00A97FC2" w:rsidRDefault="00A97FC2" w:rsidP="00E406C1">
      <w:pPr>
        <w:jc w:val="both"/>
        <w:rPr>
          <w:sz w:val="22"/>
        </w:rPr>
      </w:pPr>
    </w:p>
    <w:p w:rsidR="00A87B02" w:rsidRPr="00AC20C9" w:rsidRDefault="009B4DAC" w:rsidP="00635920">
      <w:r w:rsidRPr="00AC20C9">
        <w:t xml:space="preserve">                                            </w:t>
      </w:r>
      <w:r w:rsidR="004763BC" w:rsidRPr="00AC20C9">
        <w:t xml:space="preserve">   </w:t>
      </w:r>
      <w:r w:rsidRPr="00AC20C9">
        <w:t xml:space="preserve"> </w:t>
      </w:r>
    </w:p>
    <w:p w:rsidR="00A87B02" w:rsidRPr="00AC20C9" w:rsidRDefault="00A87B02" w:rsidP="00A87B02">
      <w:pPr>
        <w:ind w:left="-1134"/>
      </w:pPr>
    </w:p>
    <w:p w:rsidR="00523B48" w:rsidRDefault="002D09C6" w:rsidP="00B9747F">
      <w:pPr>
        <w:jc w:val="both"/>
      </w:pPr>
      <w:r>
        <w:tab/>
      </w:r>
      <w:r w:rsidR="00086E01" w:rsidRPr="00AC20C9">
        <w:t>Biudžeto išlaidose</w:t>
      </w:r>
      <w:r w:rsidR="00523B48">
        <w:t>( 4 priedas)</w:t>
      </w:r>
      <w:r w:rsidR="00086E01" w:rsidRPr="00AC20C9">
        <w:t xml:space="preserve"> darbo užmokestis sudaro </w:t>
      </w:r>
      <w:r w:rsidR="00523B48" w:rsidRPr="00F05F46">
        <w:rPr>
          <w:highlight w:val="yellow"/>
        </w:rPr>
        <w:t>22</w:t>
      </w:r>
      <w:r w:rsidR="00F05F46" w:rsidRPr="00F05F46">
        <w:rPr>
          <w:highlight w:val="yellow"/>
        </w:rPr>
        <w:t> </w:t>
      </w:r>
      <w:r w:rsidR="00177D11" w:rsidRPr="00F05F46">
        <w:rPr>
          <w:highlight w:val="yellow"/>
        </w:rPr>
        <w:t>4</w:t>
      </w:r>
      <w:r w:rsidR="00F05F46" w:rsidRPr="00F05F46">
        <w:rPr>
          <w:highlight w:val="yellow"/>
        </w:rPr>
        <w:t>83,222</w:t>
      </w:r>
      <w:r w:rsidRPr="00F05F46">
        <w:rPr>
          <w:highlight w:val="yellow"/>
        </w:rPr>
        <w:t xml:space="preserve"> tūkst. </w:t>
      </w:r>
      <w:r w:rsidR="00177D11" w:rsidRPr="00F05F46">
        <w:rPr>
          <w:highlight w:val="yellow"/>
        </w:rPr>
        <w:t>eurų</w:t>
      </w:r>
      <w:r>
        <w:t xml:space="preserve">, </w:t>
      </w:r>
      <w:r w:rsidR="00177D11">
        <w:t xml:space="preserve">arba 64 </w:t>
      </w:r>
      <w:r w:rsidR="00523B48">
        <w:t>proc. visų išlaidų. 2020 m.</w:t>
      </w:r>
      <w:r>
        <w:t xml:space="preserve"> </w:t>
      </w:r>
      <w:r w:rsidR="00523B48">
        <w:t xml:space="preserve">šios išlaidos sudarė </w:t>
      </w:r>
      <w:r w:rsidR="00086E01" w:rsidRPr="00AC20C9">
        <w:t>20555,211 tūkst.</w:t>
      </w:r>
      <w:r w:rsidR="002F7F92">
        <w:t xml:space="preserve"> </w:t>
      </w:r>
      <w:r w:rsidR="00523B48">
        <w:t>eurų</w:t>
      </w:r>
      <w:r w:rsidR="00086E01" w:rsidRPr="00AC20C9">
        <w:t xml:space="preserve">, </w:t>
      </w:r>
      <w:r w:rsidR="00523B48">
        <w:t xml:space="preserve">arba </w:t>
      </w:r>
      <w:r w:rsidR="00177D11">
        <w:t>60,2</w:t>
      </w:r>
      <w:r w:rsidR="00086E01" w:rsidRPr="00AC20C9">
        <w:t xml:space="preserve"> proc</w:t>
      </w:r>
      <w:r w:rsidR="00177D11">
        <w:t xml:space="preserve">. visų išlaidų. </w:t>
      </w:r>
      <w:r>
        <w:t>Palyginti</w:t>
      </w:r>
      <w:r w:rsidR="00177D11">
        <w:t xml:space="preserve"> su 2020</w:t>
      </w:r>
      <w:r w:rsidR="00086E01" w:rsidRPr="00AC20C9">
        <w:t xml:space="preserve"> metais</w:t>
      </w:r>
      <w:r w:rsidR="002F7F92">
        <w:t>,</w:t>
      </w:r>
      <w:r w:rsidR="00086E01" w:rsidRPr="00AC20C9">
        <w:t xml:space="preserve"> darbo užmokesčio </w:t>
      </w:r>
      <w:r w:rsidR="00086E01" w:rsidRPr="00635920">
        <w:rPr>
          <w:b/>
        </w:rPr>
        <w:t xml:space="preserve">augimas sudaro </w:t>
      </w:r>
      <w:r w:rsidR="00CF07C7" w:rsidRPr="00F05F46">
        <w:rPr>
          <w:b/>
          <w:highlight w:val="yellow"/>
        </w:rPr>
        <w:t>19</w:t>
      </w:r>
      <w:r w:rsidR="00F05F46" w:rsidRPr="00F05F46">
        <w:rPr>
          <w:b/>
          <w:highlight w:val="yellow"/>
        </w:rPr>
        <w:t>28,011</w:t>
      </w:r>
      <w:r w:rsidR="00CF07C7" w:rsidRPr="00F05F46">
        <w:rPr>
          <w:b/>
          <w:highlight w:val="yellow"/>
        </w:rPr>
        <w:t xml:space="preserve"> </w:t>
      </w:r>
      <w:r w:rsidR="00086E01" w:rsidRPr="00F05F46">
        <w:rPr>
          <w:b/>
          <w:highlight w:val="yellow"/>
        </w:rPr>
        <w:t>tūkst.</w:t>
      </w:r>
      <w:r w:rsidRPr="00F05F46">
        <w:rPr>
          <w:b/>
          <w:highlight w:val="yellow"/>
        </w:rPr>
        <w:t xml:space="preserve"> </w:t>
      </w:r>
      <w:r w:rsidR="00523B48" w:rsidRPr="00F05F46">
        <w:rPr>
          <w:b/>
          <w:highlight w:val="yellow"/>
        </w:rPr>
        <w:t>eurų</w:t>
      </w:r>
      <w:r w:rsidR="002F7F92" w:rsidRPr="00635920">
        <w:rPr>
          <w:b/>
        </w:rPr>
        <w:t>,</w:t>
      </w:r>
      <w:r w:rsidR="00523B48">
        <w:t xml:space="preserve"> arba </w:t>
      </w:r>
      <w:r w:rsidR="00177D11">
        <w:t xml:space="preserve">9,3 </w:t>
      </w:r>
      <w:r w:rsidR="00086E01" w:rsidRPr="00AC20C9">
        <w:t xml:space="preserve">proc. Tai įtakojo minimalios mėnesinės algos, </w:t>
      </w:r>
      <w:r w:rsidR="009E169E" w:rsidRPr="00AC20C9">
        <w:t>bazinio dydžio padidinimas bei valstybės ir savivaldybių įstaigų darbuotojų ir komisijos narių darbo  apmokėjimo įstatymas</w:t>
      </w:r>
      <w:r w:rsidR="00CF07C7">
        <w:t xml:space="preserve">. </w:t>
      </w:r>
      <w:r w:rsidR="00523B48">
        <w:t>Tačiau atskirose šakose šis augimas skirtingas.</w:t>
      </w:r>
    </w:p>
    <w:p w:rsidR="005A042D" w:rsidRDefault="002D09C6" w:rsidP="00B9747F">
      <w:pPr>
        <w:jc w:val="both"/>
      </w:pPr>
      <w:r>
        <w:tab/>
      </w:r>
      <w:r w:rsidR="005A042D">
        <w:t>2021  metais savivaldybė, biudžetinės įstaigos, sveikatos priežiūros įstaigos, bendruomenės</w:t>
      </w:r>
      <w:r w:rsidR="00177D11">
        <w:t>, nevyriausybinės organizacijos</w:t>
      </w:r>
      <w:r w:rsidR="005A042D">
        <w:t xml:space="preserve"> planuoja vykdyti 62 projektus 4,5 mln.</w:t>
      </w:r>
      <w:r>
        <w:t xml:space="preserve"> </w:t>
      </w:r>
      <w:proofErr w:type="spellStart"/>
      <w:r>
        <w:t>Eur</w:t>
      </w:r>
      <w:proofErr w:type="spellEnd"/>
      <w:r w:rsidR="005A042D">
        <w:t xml:space="preserve"> vertės. Iš ES struktūrinių fondų planuojama gauti 2,7  </w:t>
      </w:r>
      <w:proofErr w:type="spellStart"/>
      <w:r w:rsidR="005A042D">
        <w:t>mln</w:t>
      </w:r>
      <w:proofErr w:type="spellEnd"/>
      <w:r>
        <w:t xml:space="preserve"> </w:t>
      </w:r>
      <w:r w:rsidR="005A042D">
        <w:t>.eurų, valstybės ir kitų finansavimo šaltinių indėlis</w:t>
      </w:r>
      <w:r>
        <w:t xml:space="preserve"> </w:t>
      </w:r>
      <w:r w:rsidRPr="00951622">
        <w:rPr>
          <w:color w:val="000000"/>
        </w:rPr>
        <w:t>–</w:t>
      </w:r>
      <w:r w:rsidR="0020316B">
        <w:rPr>
          <w:color w:val="000000"/>
        </w:rPr>
        <w:t>1 mln</w:t>
      </w:r>
      <w:r w:rsidR="005A042D">
        <w:t>.</w:t>
      </w:r>
      <w:r>
        <w:t xml:space="preserve"> </w:t>
      </w:r>
      <w:r w:rsidR="005A042D">
        <w:t>eurų, o pati savivaldybė planuoja prisidėti 772 tūkst.</w:t>
      </w:r>
      <w:r>
        <w:t xml:space="preserve"> </w:t>
      </w:r>
      <w:r w:rsidR="005A042D">
        <w:t xml:space="preserve">eurų.      </w:t>
      </w:r>
    </w:p>
    <w:p w:rsidR="009E169E" w:rsidRDefault="002D09C6" w:rsidP="00B9747F">
      <w:pPr>
        <w:jc w:val="both"/>
      </w:pPr>
      <w:r>
        <w:lastRenderedPageBreak/>
        <w:tab/>
      </w:r>
      <w:r w:rsidR="00B113A3" w:rsidRPr="00AC20C9">
        <w:t>2020 m. biudž</w:t>
      </w:r>
      <w:r w:rsidR="00C01B16" w:rsidRPr="00AC20C9">
        <w:t>eto projektas parengtas pagal asignavimų valdytojus (sprendimo 4 priedas) ir pagal programas</w:t>
      </w:r>
      <w:r w:rsidR="009558F4" w:rsidRPr="00AC20C9">
        <w:t xml:space="preserve"> (5 priedas)</w:t>
      </w:r>
      <w:r w:rsidR="00C01B16" w:rsidRPr="00AC20C9">
        <w:t>, numatytas Rokiškio rajono savivaldybės 2020–2022 m. strateginiame veiklos plane</w:t>
      </w:r>
      <w:r w:rsidR="009E169E" w:rsidRPr="00AC20C9">
        <w:t xml:space="preserve"> </w:t>
      </w:r>
      <w:r w:rsidR="00C01B16" w:rsidRPr="00AC20C9">
        <w:t>.</w:t>
      </w:r>
    </w:p>
    <w:p w:rsidR="00365C1B" w:rsidRDefault="002D09C6" w:rsidP="00365C1B">
      <w:pPr>
        <w:jc w:val="both"/>
      </w:pPr>
      <w:r>
        <w:tab/>
      </w:r>
      <w:r w:rsidR="006A449B">
        <w:t>Biudžeto išlaidų pasiskirstymas pagal strateginio veiklos plano programas atsispi</w:t>
      </w:r>
      <w:r w:rsidR="002E6385">
        <w:t>ndi žemiai pateiktoje lentelėje ( lėšos kartu su laisvu lėšų likučiu).</w:t>
      </w:r>
    </w:p>
    <w:p w:rsidR="00365C1B" w:rsidRDefault="00365C1B" w:rsidP="00365C1B">
      <w:pPr>
        <w:jc w:val="both"/>
      </w:pPr>
    </w:p>
    <w:tbl>
      <w:tblPr>
        <w:tblW w:w="7620" w:type="dxa"/>
        <w:tblInd w:w="93" w:type="dxa"/>
        <w:tblLook w:val="04A0" w:firstRow="1" w:lastRow="0" w:firstColumn="1" w:lastColumn="0" w:noHBand="0" w:noVBand="1"/>
      </w:tblPr>
      <w:tblGrid>
        <w:gridCol w:w="1673"/>
        <w:gridCol w:w="1051"/>
        <w:gridCol w:w="1051"/>
        <w:gridCol w:w="996"/>
        <w:gridCol w:w="924"/>
        <w:gridCol w:w="1007"/>
        <w:gridCol w:w="1013"/>
      </w:tblGrid>
      <w:tr w:rsidR="002E6385" w:rsidTr="002E6385">
        <w:trPr>
          <w:trHeight w:val="765"/>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Programa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2020 m. planas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2021 m. planas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Lyginamasis svoris biudžeto apimtyje, proc.</w:t>
            </w:r>
          </w:p>
        </w:tc>
        <w:tc>
          <w:tcPr>
            <w:tcW w:w="2020" w:type="dxa"/>
            <w:gridSpan w:val="2"/>
            <w:tcBorders>
              <w:top w:val="single" w:sz="8" w:space="0" w:color="auto"/>
              <w:left w:val="nil"/>
              <w:bottom w:val="single" w:sz="8" w:space="0" w:color="auto"/>
              <w:right w:val="nil"/>
            </w:tcBorders>
            <w:shd w:val="clear" w:color="auto" w:fill="auto"/>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Nukrypimas 2021 m.       lyginant su 2020 m.</w:t>
            </w:r>
          </w:p>
        </w:tc>
      </w:tr>
      <w:tr w:rsidR="002E6385" w:rsidTr="002E6385">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rsidR="002E6385" w:rsidRDefault="002E6385">
            <w:pPr>
              <w:rPr>
                <w:rFonts w:ascii="Arial" w:hAnsi="Arial" w:cs="Arial"/>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E6385" w:rsidRDefault="002E6385">
            <w:pPr>
              <w:rPr>
                <w:rFonts w:ascii="Arial" w:hAnsi="Arial" w:cs="Arial"/>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E6385" w:rsidRDefault="002E6385">
            <w:pPr>
              <w:rPr>
                <w:rFonts w:ascii="Arial" w:hAnsi="Arial" w:cs="Arial"/>
                <w:color w:val="000000"/>
                <w:sz w:val="20"/>
                <w:szCs w:val="20"/>
              </w:rPr>
            </w:pP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2020 m.</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2021m.</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suma,+ -</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proc., + -</w:t>
            </w:r>
          </w:p>
        </w:tc>
      </w:tr>
      <w:tr w:rsidR="002E6385" w:rsidTr="002E6385">
        <w:trPr>
          <w:trHeight w:val="103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2E6385" w:rsidRDefault="002E6385">
            <w:pPr>
              <w:rPr>
                <w:rFonts w:ascii="Arial" w:hAnsi="Arial" w:cs="Arial"/>
                <w:b/>
                <w:bCs/>
                <w:color w:val="000000"/>
                <w:sz w:val="20"/>
                <w:szCs w:val="20"/>
              </w:rPr>
            </w:pPr>
            <w:r>
              <w:rPr>
                <w:rFonts w:ascii="Arial" w:hAnsi="Arial" w:cs="Arial"/>
                <w:b/>
                <w:bCs/>
                <w:color w:val="000000"/>
                <w:sz w:val="20"/>
                <w:szCs w:val="20"/>
              </w:rPr>
              <w:t>1</w:t>
            </w:r>
            <w:r>
              <w:rPr>
                <w:rFonts w:ascii="Arial" w:hAnsi="Arial" w:cs="Arial"/>
                <w:color w:val="000000"/>
                <w:sz w:val="20"/>
                <w:szCs w:val="20"/>
              </w:rPr>
              <w:t>. Savivaldybės funkcijų įgyvendinimas ir valdymas</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5231,605</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5135,941</w:t>
            </w: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15,40</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14,60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-95,664</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98,2</w:t>
            </w:r>
          </w:p>
        </w:tc>
      </w:tr>
      <w:tr w:rsidR="002E6385" w:rsidTr="002E6385">
        <w:trPr>
          <w:trHeight w:val="1290"/>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2E6385" w:rsidRDefault="002E6385">
            <w:pPr>
              <w:rPr>
                <w:rFonts w:ascii="Arial" w:hAnsi="Arial" w:cs="Arial"/>
                <w:b/>
                <w:bCs/>
                <w:color w:val="000000"/>
                <w:sz w:val="20"/>
                <w:szCs w:val="20"/>
              </w:rPr>
            </w:pPr>
            <w:r>
              <w:rPr>
                <w:rFonts w:ascii="Arial" w:hAnsi="Arial" w:cs="Arial"/>
                <w:b/>
                <w:bCs/>
                <w:color w:val="000000"/>
                <w:sz w:val="20"/>
                <w:szCs w:val="20"/>
              </w:rPr>
              <w:t>2</w:t>
            </w:r>
            <w:r>
              <w:rPr>
                <w:rFonts w:ascii="Arial" w:hAnsi="Arial" w:cs="Arial"/>
                <w:color w:val="000000"/>
                <w:sz w:val="20"/>
                <w:szCs w:val="20"/>
              </w:rPr>
              <w:t>. Ugdymo kokybės ir mokymosi aplinkos užtikrinimas</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15410,58</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16296,71</w:t>
            </w: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45,00</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46,40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886,134</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105,8</w:t>
            </w:r>
          </w:p>
        </w:tc>
      </w:tr>
      <w:tr w:rsidR="002E6385" w:rsidTr="002E6385">
        <w:trPr>
          <w:trHeight w:val="154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2E6385" w:rsidRDefault="002E6385">
            <w:pPr>
              <w:rPr>
                <w:rFonts w:ascii="Arial" w:hAnsi="Arial" w:cs="Arial"/>
                <w:b/>
                <w:bCs/>
                <w:color w:val="000000"/>
                <w:sz w:val="20"/>
                <w:szCs w:val="20"/>
              </w:rPr>
            </w:pPr>
            <w:r>
              <w:rPr>
                <w:rFonts w:ascii="Arial" w:hAnsi="Arial" w:cs="Arial"/>
                <w:b/>
                <w:bCs/>
                <w:color w:val="000000"/>
                <w:sz w:val="20"/>
                <w:szCs w:val="20"/>
              </w:rPr>
              <w:t>3</w:t>
            </w:r>
            <w:r>
              <w:rPr>
                <w:rFonts w:ascii="Arial" w:hAnsi="Arial" w:cs="Arial"/>
                <w:color w:val="000000"/>
                <w:sz w:val="20"/>
                <w:szCs w:val="20"/>
              </w:rPr>
              <w:t>. Kultūros, sporto bendruomenės ir vaikų ir jaunimo gyvenimo aktyvinimo programa</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3111,424</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3088,374</w:t>
            </w: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9,10</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8,80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-23,05</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99,3</w:t>
            </w:r>
          </w:p>
        </w:tc>
      </w:tr>
      <w:tr w:rsidR="002E6385" w:rsidTr="002E6385">
        <w:trPr>
          <w:trHeight w:val="154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2E6385" w:rsidRDefault="002E6385">
            <w:pPr>
              <w:rPr>
                <w:rFonts w:ascii="Arial" w:hAnsi="Arial" w:cs="Arial"/>
                <w:b/>
                <w:bCs/>
                <w:color w:val="000000"/>
                <w:sz w:val="20"/>
                <w:szCs w:val="20"/>
              </w:rPr>
            </w:pPr>
            <w:r>
              <w:rPr>
                <w:rFonts w:ascii="Arial" w:hAnsi="Arial" w:cs="Arial"/>
                <w:b/>
                <w:bCs/>
                <w:color w:val="000000"/>
                <w:sz w:val="20"/>
                <w:szCs w:val="20"/>
              </w:rPr>
              <w:t>4</w:t>
            </w:r>
            <w:r>
              <w:rPr>
                <w:rFonts w:ascii="Arial" w:hAnsi="Arial" w:cs="Arial"/>
                <w:color w:val="000000"/>
                <w:sz w:val="20"/>
                <w:szCs w:val="20"/>
              </w:rPr>
              <w:t>. Socialinės paramos ir sveikatos apsaugos paslaugų kokybės gerinimas</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5277,192</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5983,44</w:t>
            </w: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15,40</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17,00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706,248</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113,4</w:t>
            </w:r>
          </w:p>
        </w:tc>
      </w:tr>
      <w:tr w:rsidR="002E6385" w:rsidTr="002E6385">
        <w:trPr>
          <w:trHeight w:val="1290"/>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2E6385" w:rsidRDefault="002E6385">
            <w:pPr>
              <w:rPr>
                <w:rFonts w:ascii="Arial" w:hAnsi="Arial" w:cs="Arial"/>
                <w:b/>
                <w:bCs/>
                <w:color w:val="000000"/>
                <w:sz w:val="20"/>
                <w:szCs w:val="20"/>
              </w:rPr>
            </w:pPr>
            <w:r>
              <w:rPr>
                <w:rFonts w:ascii="Arial" w:hAnsi="Arial" w:cs="Arial"/>
                <w:b/>
                <w:bCs/>
                <w:color w:val="000000"/>
                <w:sz w:val="20"/>
                <w:szCs w:val="20"/>
              </w:rPr>
              <w:t>5</w:t>
            </w:r>
            <w:r>
              <w:rPr>
                <w:rFonts w:ascii="Arial" w:hAnsi="Arial" w:cs="Arial"/>
                <w:color w:val="000000"/>
                <w:sz w:val="20"/>
                <w:szCs w:val="20"/>
              </w:rPr>
              <w:t>. Rajono infrastruktūros objektų priežiūra, plėtra ir modernizavimas</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3765,737</w:t>
            </w:r>
          </w:p>
        </w:tc>
        <w:tc>
          <w:tcPr>
            <w:tcW w:w="960"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2337,6</w:t>
            </w:r>
          </w:p>
        </w:tc>
        <w:tc>
          <w:tcPr>
            <w:tcW w:w="996"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11,00</w:t>
            </w:r>
          </w:p>
        </w:tc>
        <w:tc>
          <w:tcPr>
            <w:tcW w:w="924"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6,70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-1428,14</w:t>
            </w:r>
          </w:p>
        </w:tc>
        <w:tc>
          <w:tcPr>
            <w:tcW w:w="1013" w:type="dxa"/>
            <w:tcBorders>
              <w:top w:val="nil"/>
              <w:left w:val="nil"/>
              <w:bottom w:val="single" w:sz="8"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62,1</w:t>
            </w:r>
          </w:p>
        </w:tc>
      </w:tr>
      <w:tr w:rsidR="002E6385" w:rsidTr="002E6385">
        <w:trPr>
          <w:trHeight w:val="810"/>
        </w:trPr>
        <w:tc>
          <w:tcPr>
            <w:tcW w:w="1760" w:type="dxa"/>
            <w:tcBorders>
              <w:top w:val="nil"/>
              <w:left w:val="single" w:sz="8" w:space="0" w:color="auto"/>
              <w:bottom w:val="nil"/>
              <w:right w:val="single" w:sz="8" w:space="0" w:color="auto"/>
            </w:tcBorders>
            <w:shd w:val="clear" w:color="auto" w:fill="auto"/>
            <w:vAlign w:val="center"/>
            <w:hideMark/>
          </w:tcPr>
          <w:p w:rsidR="002E6385" w:rsidRDefault="002E6385">
            <w:pPr>
              <w:rPr>
                <w:rFonts w:ascii="Arial" w:hAnsi="Arial" w:cs="Arial"/>
                <w:color w:val="000000"/>
                <w:sz w:val="20"/>
                <w:szCs w:val="20"/>
              </w:rPr>
            </w:pPr>
            <w:r>
              <w:rPr>
                <w:rFonts w:ascii="Arial" w:hAnsi="Arial" w:cs="Arial"/>
                <w:color w:val="000000"/>
                <w:sz w:val="20"/>
                <w:szCs w:val="20"/>
              </w:rPr>
              <w:t xml:space="preserve">6. Kaimo plėtra, aplinkos apsauga ir verslo </w:t>
            </w:r>
            <w:proofErr w:type="spellStart"/>
            <w:r>
              <w:rPr>
                <w:rFonts w:ascii="Arial" w:hAnsi="Arial" w:cs="Arial"/>
                <w:color w:val="000000"/>
                <w:sz w:val="20"/>
                <w:szCs w:val="20"/>
              </w:rPr>
              <w:t>pėtra</w:t>
            </w:r>
            <w:proofErr w:type="spellEnd"/>
          </w:p>
        </w:tc>
        <w:tc>
          <w:tcPr>
            <w:tcW w:w="960" w:type="dxa"/>
            <w:tcBorders>
              <w:top w:val="nil"/>
              <w:left w:val="nil"/>
              <w:bottom w:val="nil"/>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1413,189</w:t>
            </w:r>
          </w:p>
        </w:tc>
        <w:tc>
          <w:tcPr>
            <w:tcW w:w="960" w:type="dxa"/>
            <w:tcBorders>
              <w:top w:val="nil"/>
              <w:left w:val="nil"/>
              <w:bottom w:val="nil"/>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2278,565</w:t>
            </w:r>
          </w:p>
        </w:tc>
        <w:tc>
          <w:tcPr>
            <w:tcW w:w="996" w:type="dxa"/>
            <w:tcBorders>
              <w:top w:val="nil"/>
              <w:left w:val="nil"/>
              <w:bottom w:val="nil"/>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4,10</w:t>
            </w:r>
          </w:p>
        </w:tc>
        <w:tc>
          <w:tcPr>
            <w:tcW w:w="924" w:type="dxa"/>
            <w:tcBorders>
              <w:top w:val="nil"/>
              <w:left w:val="nil"/>
              <w:bottom w:val="nil"/>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6,50</w:t>
            </w:r>
          </w:p>
        </w:tc>
        <w:tc>
          <w:tcPr>
            <w:tcW w:w="1007" w:type="dxa"/>
            <w:tcBorders>
              <w:top w:val="nil"/>
              <w:left w:val="nil"/>
              <w:bottom w:val="single" w:sz="8" w:space="0" w:color="auto"/>
              <w:right w:val="single" w:sz="8" w:space="0" w:color="auto"/>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865,376</w:t>
            </w:r>
          </w:p>
        </w:tc>
        <w:tc>
          <w:tcPr>
            <w:tcW w:w="1013" w:type="dxa"/>
            <w:tcBorders>
              <w:top w:val="nil"/>
              <w:left w:val="nil"/>
              <w:bottom w:val="single" w:sz="4" w:space="0" w:color="auto"/>
              <w:right w:val="nil"/>
            </w:tcBorders>
            <w:shd w:val="clear" w:color="auto" w:fill="auto"/>
            <w:noWrap/>
            <w:vAlign w:val="center"/>
            <w:hideMark/>
          </w:tcPr>
          <w:p w:rsidR="002E6385" w:rsidRDefault="002E6385">
            <w:pPr>
              <w:jc w:val="center"/>
              <w:rPr>
                <w:rFonts w:ascii="Arial" w:hAnsi="Arial" w:cs="Arial"/>
                <w:color w:val="000000"/>
                <w:sz w:val="20"/>
                <w:szCs w:val="20"/>
              </w:rPr>
            </w:pPr>
            <w:r>
              <w:rPr>
                <w:rFonts w:ascii="Arial" w:hAnsi="Arial" w:cs="Arial"/>
                <w:color w:val="000000"/>
                <w:sz w:val="20"/>
                <w:szCs w:val="20"/>
              </w:rPr>
              <w:t>161,2</w:t>
            </w:r>
          </w:p>
        </w:tc>
      </w:tr>
    </w:tbl>
    <w:p w:rsidR="00365C1B" w:rsidRDefault="00365C1B" w:rsidP="00365C1B">
      <w:pPr>
        <w:jc w:val="both"/>
      </w:pPr>
    </w:p>
    <w:p w:rsidR="00365C1B" w:rsidRDefault="00365C1B" w:rsidP="00365C1B">
      <w:pPr>
        <w:jc w:val="both"/>
      </w:pPr>
    </w:p>
    <w:p w:rsidR="00365C1B" w:rsidRDefault="00365C1B" w:rsidP="00365C1B">
      <w:pPr>
        <w:jc w:val="both"/>
      </w:pPr>
    </w:p>
    <w:p w:rsidR="00365C1B" w:rsidRDefault="00365C1B" w:rsidP="00365C1B">
      <w:pPr>
        <w:jc w:val="both"/>
      </w:pPr>
    </w:p>
    <w:p w:rsidR="00365C1B" w:rsidRDefault="00365C1B" w:rsidP="00365C1B">
      <w:pPr>
        <w:jc w:val="both"/>
      </w:pPr>
    </w:p>
    <w:p w:rsidR="00365C1B" w:rsidRDefault="00365C1B" w:rsidP="00365C1B">
      <w:pPr>
        <w:jc w:val="both"/>
      </w:pPr>
    </w:p>
    <w:p w:rsidR="00365C1B" w:rsidRPr="00AC20C9" w:rsidRDefault="00365C1B" w:rsidP="00365C1B">
      <w:pPr>
        <w:jc w:val="both"/>
      </w:pPr>
    </w:p>
    <w:p w:rsidR="007F1BD1" w:rsidRDefault="007F1BD1" w:rsidP="009B4DAC"/>
    <w:p w:rsidR="00F632F7" w:rsidRDefault="00F632F7" w:rsidP="009B4DAC"/>
    <w:p w:rsidR="00EF2674" w:rsidRDefault="00F632F7" w:rsidP="00F632F7">
      <w:pPr>
        <w:jc w:val="both"/>
      </w:pPr>
      <w:r>
        <w:tab/>
      </w:r>
      <w:r w:rsidR="006D4F50">
        <w:t xml:space="preserve">Didžiausia dalis biudžeto apimtyje   yra Ugdymo kokybės ir mokymosi aplinkos užtikrinimo programai skiriama dalis- 46,4 proc. visų biudžeto išlaidų. Lyginant su praeitais metais </w:t>
      </w:r>
      <w:r w:rsidR="006D4F50">
        <w:lastRenderedPageBreak/>
        <w:t>padidėja 1,4 punkto dėl darbo užmokesčio padidėjimo pedagogams ir lėšų, numatytų apsaugos  ir priešgaisrinės sistemų įrengimui.</w:t>
      </w:r>
      <w:r w:rsidR="00EF2674">
        <w:t xml:space="preserve"> </w:t>
      </w:r>
    </w:p>
    <w:p w:rsidR="006D4F50" w:rsidRDefault="00F632F7" w:rsidP="00F632F7">
      <w:pPr>
        <w:jc w:val="both"/>
      </w:pPr>
      <w:r>
        <w:tab/>
      </w:r>
      <w:r w:rsidR="00EF2674">
        <w:t>Socialinės paramos ir sveikatos paslaugų kokybės gerinimo programų dalis bendroje biudžeto apimtyje 2021 metais sudaro 17 proc., tai 1,6 punkto daugiau, nei 2020 metais. Padidėjimą lėmė  iš valstybės perduota įstaiga- Obelių socialinių paslaugų namai, bei darbo užmokesčio padidėjimas socialiniams darbuotojams.</w:t>
      </w:r>
    </w:p>
    <w:p w:rsidR="00EF2674" w:rsidRDefault="00F632F7" w:rsidP="00F632F7">
      <w:pPr>
        <w:jc w:val="both"/>
      </w:pPr>
      <w:r>
        <w:tab/>
      </w:r>
      <w:r w:rsidR="00EF2674">
        <w:t>Trečia pagal dydį finansuojama programa- Savivaldybės funkcijų įgyvendinimas ir valdymas. Jai skiriama 14,6 proc. visų biudžeto išlaidų. Lyginant su praeitais metais mažiau 0,8 punkto. Sumažėjimą įtakojo 2020 metais skirti asignavimai turtui įsigyti seniūnijų automobiliams ir gaisriniams automobiliams Priešgaisrinei tarnybai. Šiemet šios lėšos nenumatomos.</w:t>
      </w:r>
    </w:p>
    <w:p w:rsidR="00EF2674" w:rsidRDefault="00F632F7" w:rsidP="00F632F7">
      <w:pPr>
        <w:jc w:val="both"/>
      </w:pPr>
      <w:r>
        <w:tab/>
      </w:r>
      <w:r w:rsidR="00EF2674">
        <w:t>Kultūros, spor</w:t>
      </w:r>
      <w:r w:rsidR="0026417C">
        <w:t>to bendruomenės ir vaikų ir jaunim</w:t>
      </w:r>
      <w:r w:rsidR="00EF2674">
        <w:t xml:space="preserve">o gyvenimo aktyvinimo programai 2021 metais skiriama 8,8 proc. visų biudžeto išlaidų. Lyginant su 2020 metais sumažėjimą 0,3 punkto lėmė kultūros įstaigų planuojamos mažesnės pajamos už teikiamas paslaugas dėl COVID 19 pasekmių. </w:t>
      </w:r>
    </w:p>
    <w:p w:rsidR="00EF2674" w:rsidRDefault="00F632F7" w:rsidP="00F632F7">
      <w:pPr>
        <w:jc w:val="both"/>
      </w:pPr>
      <w:r>
        <w:tab/>
      </w:r>
      <w:r w:rsidR="0026417C">
        <w:t>Rajono infrastruktūros objektų priežiūros plėtros ir modernizavimo programai skiriamos lėšos sudaro 6,7 proc. visų biudžeto išlaidų. Lyginant su 2020 metais sumažėjimas gana ženklus- 4,3 punkto. Tačiau iki šiol nėra patvirtintos valstybės lėšos Kelių priežiūros ir plėtros programai. 2020 metais tvirtindami biudžetą šias lėšas jau turėjome. Metų eigoje šiai programai lėšos bus patikslintos.</w:t>
      </w:r>
    </w:p>
    <w:p w:rsidR="00EF2674" w:rsidRPr="0026417C" w:rsidRDefault="00F632F7" w:rsidP="00F632F7">
      <w:pPr>
        <w:jc w:val="both"/>
      </w:pPr>
      <w:r>
        <w:tab/>
      </w:r>
      <w:r w:rsidR="0026417C">
        <w:t xml:space="preserve">Kaimo plėtros, aplinkos apsaugos ir verslo plėtros programai skiriamos lėšos sudaro 6,5 proc. visų biudžeto lėšų. Lyginant su 2020 metais –tai didžiausias augimas iš visų programų- 2,4 punkto. Tai lėmė valstybės biudžeto (VIP) skiriama ženkli suma melioracijos įrenginiams rekonstruoti-737 </w:t>
      </w:r>
      <w:proofErr w:type="spellStart"/>
      <w:r w:rsidR="0026417C">
        <w:t>tūkst.eur</w:t>
      </w:r>
      <w:proofErr w:type="spellEnd"/>
      <w:r w:rsidR="0026417C">
        <w:t>.</w:t>
      </w:r>
    </w:p>
    <w:p w:rsidR="002F7F92" w:rsidRDefault="002F7F92" w:rsidP="00F632F7">
      <w:pPr>
        <w:jc w:val="both"/>
        <w:rPr>
          <w:b/>
        </w:rPr>
      </w:pPr>
    </w:p>
    <w:p w:rsidR="005C5E0D" w:rsidRPr="00AC20C9" w:rsidRDefault="00515B60" w:rsidP="00F632F7">
      <w:pPr>
        <w:jc w:val="both"/>
      </w:pPr>
      <w:r>
        <w:tab/>
      </w:r>
      <w:r w:rsidR="005C5E0D" w:rsidRPr="00AC20C9">
        <w:rPr>
          <w:b/>
        </w:rPr>
        <w:t xml:space="preserve">Galimos pasekmės, priėmus siūlomą tarybos sprendimo projektą: </w:t>
      </w:r>
    </w:p>
    <w:p w:rsidR="005C5E0D" w:rsidRPr="00AC20C9" w:rsidRDefault="005C5E0D" w:rsidP="00F632F7">
      <w:pPr>
        <w:jc w:val="both"/>
      </w:pPr>
      <w:r w:rsidRPr="00AC20C9">
        <w:rPr>
          <w:b/>
        </w:rPr>
        <w:tab/>
      </w:r>
      <w:r w:rsidR="00B51285">
        <w:rPr>
          <w:b/>
        </w:rPr>
        <w:t>n</w:t>
      </w:r>
      <w:r w:rsidRPr="00AC20C9">
        <w:rPr>
          <w:b/>
        </w:rPr>
        <w:t xml:space="preserve">eigiamos – </w:t>
      </w:r>
      <w:r w:rsidRPr="00AC20C9">
        <w:t>neigiamų pasekmių nenumatoma;</w:t>
      </w:r>
    </w:p>
    <w:p w:rsidR="005C5E0D" w:rsidRPr="00AC20C9" w:rsidRDefault="005C5E0D" w:rsidP="00F632F7">
      <w:pPr>
        <w:jc w:val="both"/>
      </w:pPr>
      <w:r w:rsidRPr="00AC20C9">
        <w:rPr>
          <w:b/>
        </w:rPr>
        <w:tab/>
        <w:t>teigiamos –</w:t>
      </w:r>
      <w:r w:rsidR="00800B04">
        <w:rPr>
          <w:b/>
        </w:rPr>
        <w:t xml:space="preserve"> </w:t>
      </w:r>
      <w:r w:rsidRPr="00AC20C9">
        <w:t>bus vykdomas įstaigų ir priemonių finansavimas.</w:t>
      </w:r>
    </w:p>
    <w:p w:rsidR="005C5E0D" w:rsidRPr="00AC20C9" w:rsidRDefault="00515B60" w:rsidP="00F632F7">
      <w:pPr>
        <w:jc w:val="both"/>
      </w:pPr>
      <w:r>
        <w:rPr>
          <w:b/>
        </w:rPr>
        <w:tab/>
      </w:r>
      <w:r w:rsidR="005C5E0D" w:rsidRPr="00AC20C9">
        <w:rPr>
          <w:b/>
        </w:rPr>
        <w:t>Sprendimo nauda rajono gyventojams.</w:t>
      </w:r>
      <w:r w:rsidR="005C5E0D" w:rsidRPr="00AC20C9">
        <w:t xml:space="preserve"> Savivaldybės biudžeto patvirtinimas</w:t>
      </w:r>
      <w:r w:rsidR="00B51285">
        <w:t xml:space="preserve"> </w:t>
      </w:r>
      <w:r w:rsidR="00B51285" w:rsidRPr="00AC20C9">
        <w:rPr>
          <w:b/>
        </w:rPr>
        <w:t>–</w:t>
      </w:r>
      <w:r w:rsidR="005C5E0D" w:rsidRPr="00AC20C9">
        <w:t xml:space="preserve"> vienas svarbiausių savivaldybės tarybos šių metų klausimų. Tai liečia ne tik apie 2000 biudžetinių įstaigų darbuotojų, bet aktualu ir visiems savival</w:t>
      </w:r>
      <w:r w:rsidR="00D85835">
        <w:t>dybės gyventojams. 2021</w:t>
      </w:r>
      <w:r w:rsidR="005C5E0D" w:rsidRPr="00AC20C9">
        <w:t xml:space="preserve"> metų biudžeto projektas</w:t>
      </w:r>
      <w:r w:rsidR="00AF19F8">
        <w:t xml:space="preserve"> </w:t>
      </w:r>
      <w:r w:rsidR="005C5E0D" w:rsidRPr="00AC20C9">
        <w:t xml:space="preserve"> subalansuotas, užtikrinami asignavimai darbo užmokesčiui bei kitoms išlaidoms</w:t>
      </w:r>
      <w:r w:rsidR="00463A99">
        <w:t xml:space="preserve">. </w:t>
      </w:r>
      <w:r w:rsidR="00AF19F8">
        <w:t xml:space="preserve">2021 metais  pirmą kartą savivaldybės biudžete yra numatyti asignavimai dalyvaujamajam </w:t>
      </w:r>
      <w:r w:rsidR="00C246A8">
        <w:t>biudžetui</w:t>
      </w:r>
      <w:r w:rsidR="00C246A8" w:rsidRPr="00C246A8">
        <w:t>.</w:t>
      </w:r>
      <w:r w:rsidR="00AF19F8" w:rsidRPr="00C246A8">
        <w:t xml:space="preserve"> </w:t>
      </w:r>
      <w:r w:rsidR="00C246A8" w:rsidRPr="00C246A8">
        <w:rPr>
          <w:color w:val="404040"/>
          <w:shd w:val="clear" w:color="auto" w:fill="FFFFFF"/>
        </w:rPr>
        <w:t xml:space="preserve"> Dalyvaujamasis biudžetas – tai būdas, kaip galima kartu su gyventojais spręsti dėl viešųjų lėš</w:t>
      </w:r>
      <w:r w:rsidR="00283667">
        <w:rPr>
          <w:color w:val="404040"/>
          <w:shd w:val="clear" w:color="auto" w:fill="FFFFFF"/>
        </w:rPr>
        <w:t>ų panaudojimo, kuomet gyventojai</w:t>
      </w:r>
      <w:r w:rsidR="00C246A8" w:rsidRPr="00C246A8">
        <w:rPr>
          <w:color w:val="404040"/>
          <w:shd w:val="clear" w:color="auto" w:fill="FFFFFF"/>
        </w:rPr>
        <w:t xml:space="preserve"> patys siūlo </w:t>
      </w:r>
      <w:r w:rsidR="00C246A8" w:rsidRPr="00C246A8">
        <w:rPr>
          <w:shd w:val="clear" w:color="auto" w:fill="FFFFFF"/>
        </w:rPr>
        <w:t>idėja</w:t>
      </w:r>
      <w:r w:rsidR="00F05F46">
        <w:rPr>
          <w:shd w:val="clear" w:color="auto" w:fill="FFFFFF"/>
        </w:rPr>
        <w:t xml:space="preserve">s </w:t>
      </w:r>
      <w:r w:rsidR="00C246A8" w:rsidRPr="00C246A8">
        <w:rPr>
          <w:shd w:val="clear" w:color="auto" w:fill="FFFFFF"/>
        </w:rPr>
        <w:t> ir </w:t>
      </w:r>
      <w:hyperlink r:id="rId12" w:history="1">
        <w:r w:rsidR="00C246A8" w:rsidRPr="00C246A8">
          <w:rPr>
            <w:rStyle w:val="Hipersaitas"/>
            <w:color w:val="auto"/>
            <w:u w:val="none"/>
            <w:shd w:val="clear" w:color="auto" w:fill="FFFFFF"/>
          </w:rPr>
          <w:t>balsuodami</w:t>
        </w:r>
      </w:hyperlink>
      <w:r w:rsidR="00C246A8" w:rsidRPr="00C246A8">
        <w:rPr>
          <w:shd w:val="clear" w:color="auto" w:fill="FFFFFF"/>
        </w:rPr>
        <w:t> renka</w:t>
      </w:r>
      <w:r w:rsidR="00C246A8" w:rsidRPr="00C246A8">
        <w:rPr>
          <w:color w:val="404040"/>
          <w:shd w:val="clear" w:color="auto" w:fill="FFFFFF"/>
        </w:rPr>
        <w:t xml:space="preserve"> labiausiai patikusias</w:t>
      </w:r>
      <w:r w:rsidR="00C246A8">
        <w:rPr>
          <w:color w:val="404040"/>
          <w:shd w:val="clear" w:color="auto" w:fill="FFFFFF"/>
        </w:rPr>
        <w:t>. Gyventojai patys nuspręs, ko reikia jų miestui ar gyvenvietei.</w:t>
      </w:r>
      <w:r w:rsidR="00AF19F8">
        <w:t xml:space="preserve"> </w:t>
      </w:r>
    </w:p>
    <w:p w:rsidR="005C5E0D" w:rsidRPr="00AC20C9" w:rsidRDefault="00515B60" w:rsidP="00F632F7">
      <w:pPr>
        <w:jc w:val="both"/>
      </w:pPr>
      <w:r>
        <w:tab/>
      </w:r>
      <w:r w:rsidR="005C5E0D" w:rsidRPr="00AC20C9">
        <w:rPr>
          <w:b/>
          <w:bCs/>
        </w:rPr>
        <w:t>Finansavimo šaltiniai ir lėšų poreikis</w:t>
      </w:r>
      <w:r w:rsidR="005C5E0D" w:rsidRPr="00AC20C9">
        <w:t>: valstybės, savivaldybės biudžeto, įstaigų</w:t>
      </w:r>
      <w:r w:rsidR="00C246A8">
        <w:t xml:space="preserve"> pajamos,  laisvas lėšų likutis</w:t>
      </w:r>
      <w:bookmarkStart w:id="0" w:name="_GoBack"/>
      <w:bookmarkEnd w:id="0"/>
      <w:r w:rsidR="00C246A8">
        <w:t>,skolintos lėšos.</w:t>
      </w:r>
    </w:p>
    <w:p w:rsidR="00D85835" w:rsidRDefault="005C5E0D" w:rsidP="00F632F7">
      <w:pPr>
        <w:jc w:val="both"/>
      </w:pPr>
      <w:r w:rsidRPr="00AC20C9">
        <w:rPr>
          <w:b/>
          <w:bCs/>
          <w:color w:val="000000"/>
        </w:rPr>
        <w:tab/>
        <w:t>Suderinamumas su Lietuvos Respublikos galiojančiais teisės norminiais aktais.</w:t>
      </w:r>
      <w:r w:rsidRPr="00AC20C9">
        <w:rPr>
          <w:color w:val="000000"/>
        </w:rPr>
        <w:t xml:space="preserve"> Projektas neprieštarauja galiojantiems teisės aktams.</w:t>
      </w:r>
      <w:r w:rsidR="002A1E01" w:rsidRPr="00AC20C9">
        <w:t xml:space="preserve">   </w:t>
      </w:r>
      <w:r w:rsidR="00D85835">
        <w:t xml:space="preserve">  </w:t>
      </w:r>
    </w:p>
    <w:p w:rsidR="002A1E01" w:rsidRPr="00AC20C9" w:rsidRDefault="00D85835" w:rsidP="00F632F7">
      <w:pPr>
        <w:jc w:val="both"/>
        <w:rPr>
          <w:color w:val="000000"/>
        </w:rPr>
      </w:pPr>
      <w:r>
        <w:t xml:space="preserve">                    Antikorupcinis vertinimas. Atliktas sprendimo projekto antikorupcinis vertinimas. Pažyma pridedama.                     </w:t>
      </w:r>
    </w:p>
    <w:p w:rsidR="00FA3805" w:rsidRPr="00AC20C9" w:rsidRDefault="00FA3805" w:rsidP="00F632F7">
      <w:pPr>
        <w:jc w:val="both"/>
      </w:pPr>
    </w:p>
    <w:p w:rsidR="00FA3805" w:rsidRPr="00AC20C9" w:rsidRDefault="00FA3805" w:rsidP="00F632F7">
      <w:pPr>
        <w:jc w:val="both"/>
      </w:pPr>
    </w:p>
    <w:p w:rsidR="00721A4D" w:rsidRPr="00AC20C9" w:rsidRDefault="00721A4D"/>
    <w:p w:rsidR="00721A4D" w:rsidRPr="00AC20C9" w:rsidRDefault="00721A4D"/>
    <w:p w:rsidR="00721A4D" w:rsidRPr="00AC20C9" w:rsidRDefault="00721A4D">
      <w:r w:rsidRPr="00AC20C9">
        <w:t xml:space="preserve">Finansų skyriaus vedėja                                        </w:t>
      </w:r>
      <w:r w:rsidR="00463A99">
        <w:tab/>
      </w:r>
      <w:r w:rsidR="00463A99">
        <w:tab/>
      </w:r>
      <w:r w:rsidRPr="00AC20C9">
        <w:t xml:space="preserve">       Reda </w:t>
      </w:r>
      <w:proofErr w:type="spellStart"/>
      <w:r w:rsidRPr="00AC20C9">
        <w:t>Dūdienė</w:t>
      </w:r>
      <w:proofErr w:type="spellEnd"/>
    </w:p>
    <w:sectPr w:rsidR="00721A4D" w:rsidRPr="00AC20C9" w:rsidSect="004B1D4D">
      <w:headerReference w:type="default" r:id="rId1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66" w:rsidRDefault="00002A66" w:rsidP="00607E55">
      <w:r>
        <w:separator/>
      </w:r>
    </w:p>
  </w:endnote>
  <w:endnote w:type="continuationSeparator" w:id="0">
    <w:p w:rsidR="00002A66" w:rsidRDefault="00002A66" w:rsidP="00607E55">
      <w:r>
        <w:continuationSeparator/>
      </w:r>
    </w:p>
  </w:endnote>
  <w:endnote w:type="continuationNotice" w:id="1">
    <w:p w:rsidR="00002A66" w:rsidRDefault="00002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66" w:rsidRDefault="00002A66" w:rsidP="00607E55">
      <w:r>
        <w:separator/>
      </w:r>
    </w:p>
  </w:footnote>
  <w:footnote w:type="continuationSeparator" w:id="0">
    <w:p w:rsidR="00002A66" w:rsidRDefault="00002A66" w:rsidP="00607E55">
      <w:r>
        <w:continuationSeparator/>
      </w:r>
    </w:p>
  </w:footnote>
  <w:footnote w:type="continuationNotice" w:id="1">
    <w:p w:rsidR="00002A66" w:rsidRDefault="00002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BF" w:rsidRDefault="003371BF" w:rsidP="004B1D4D">
    <w:pPr>
      <w:pStyle w:val="Antrats"/>
      <w:tabs>
        <w:tab w:val="left" w:pos="5355"/>
      </w:tabs>
      <w:jc w:val="right"/>
    </w:pPr>
    <w:r>
      <w:tab/>
    </w:r>
    <w:r>
      <w:tab/>
      <w:t>Projektas</w:t>
    </w:r>
  </w:p>
  <w:p w:rsidR="003371BF" w:rsidRDefault="003371BF">
    <w:pPr>
      <w:pStyle w:val="Antrat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A7B080A"/>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14750"/>
    <w:multiLevelType w:val="hybridMultilevel"/>
    <w:tmpl w:val="64C07940"/>
    <w:lvl w:ilvl="0" w:tplc="6546C0C2">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nsid w:val="4AF136D5"/>
    <w:multiLevelType w:val="hybridMultilevel"/>
    <w:tmpl w:val="76DE8FC4"/>
    <w:lvl w:ilvl="0" w:tplc="B1D48302">
      <w:start w:val="1"/>
      <w:numFmt w:val="lowerLetter"/>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DA44C23"/>
    <w:multiLevelType w:val="hybridMultilevel"/>
    <w:tmpl w:val="73A6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52B01"/>
    <w:multiLevelType w:val="hybridMultilevel"/>
    <w:tmpl w:val="DF6E1AD6"/>
    <w:lvl w:ilvl="0" w:tplc="DE422032">
      <w:start w:val="1"/>
      <w:numFmt w:val="bullet"/>
      <w:lvlText w:val=""/>
      <w:lvlJc w:val="left"/>
      <w:pPr>
        <w:tabs>
          <w:tab w:val="num" w:pos="720"/>
        </w:tabs>
        <w:ind w:left="720" w:hanging="360"/>
      </w:pPr>
      <w:rPr>
        <w:rFonts w:ascii="Wingdings" w:hAnsi="Wingdings" w:hint="default"/>
      </w:rPr>
    </w:lvl>
    <w:lvl w:ilvl="1" w:tplc="A79C8A20" w:tentative="1">
      <w:start w:val="1"/>
      <w:numFmt w:val="bullet"/>
      <w:lvlText w:val=""/>
      <w:lvlJc w:val="left"/>
      <w:pPr>
        <w:tabs>
          <w:tab w:val="num" w:pos="1440"/>
        </w:tabs>
        <w:ind w:left="1440" w:hanging="360"/>
      </w:pPr>
      <w:rPr>
        <w:rFonts w:ascii="Wingdings" w:hAnsi="Wingdings" w:hint="default"/>
      </w:rPr>
    </w:lvl>
    <w:lvl w:ilvl="2" w:tplc="7598C778" w:tentative="1">
      <w:start w:val="1"/>
      <w:numFmt w:val="bullet"/>
      <w:lvlText w:val=""/>
      <w:lvlJc w:val="left"/>
      <w:pPr>
        <w:tabs>
          <w:tab w:val="num" w:pos="2160"/>
        </w:tabs>
        <w:ind w:left="2160" w:hanging="360"/>
      </w:pPr>
      <w:rPr>
        <w:rFonts w:ascii="Wingdings" w:hAnsi="Wingdings" w:hint="default"/>
      </w:rPr>
    </w:lvl>
    <w:lvl w:ilvl="3" w:tplc="CA5A9ACC" w:tentative="1">
      <w:start w:val="1"/>
      <w:numFmt w:val="bullet"/>
      <w:lvlText w:val=""/>
      <w:lvlJc w:val="left"/>
      <w:pPr>
        <w:tabs>
          <w:tab w:val="num" w:pos="2880"/>
        </w:tabs>
        <w:ind w:left="2880" w:hanging="360"/>
      </w:pPr>
      <w:rPr>
        <w:rFonts w:ascii="Wingdings" w:hAnsi="Wingdings" w:hint="default"/>
      </w:rPr>
    </w:lvl>
    <w:lvl w:ilvl="4" w:tplc="F04ADCD8" w:tentative="1">
      <w:start w:val="1"/>
      <w:numFmt w:val="bullet"/>
      <w:lvlText w:val=""/>
      <w:lvlJc w:val="left"/>
      <w:pPr>
        <w:tabs>
          <w:tab w:val="num" w:pos="3600"/>
        </w:tabs>
        <w:ind w:left="3600" w:hanging="360"/>
      </w:pPr>
      <w:rPr>
        <w:rFonts w:ascii="Wingdings" w:hAnsi="Wingdings" w:hint="default"/>
      </w:rPr>
    </w:lvl>
    <w:lvl w:ilvl="5" w:tplc="E96C63D4" w:tentative="1">
      <w:start w:val="1"/>
      <w:numFmt w:val="bullet"/>
      <w:lvlText w:val=""/>
      <w:lvlJc w:val="left"/>
      <w:pPr>
        <w:tabs>
          <w:tab w:val="num" w:pos="4320"/>
        </w:tabs>
        <w:ind w:left="4320" w:hanging="360"/>
      </w:pPr>
      <w:rPr>
        <w:rFonts w:ascii="Wingdings" w:hAnsi="Wingdings" w:hint="default"/>
      </w:rPr>
    </w:lvl>
    <w:lvl w:ilvl="6" w:tplc="401E4804" w:tentative="1">
      <w:start w:val="1"/>
      <w:numFmt w:val="bullet"/>
      <w:lvlText w:val=""/>
      <w:lvlJc w:val="left"/>
      <w:pPr>
        <w:tabs>
          <w:tab w:val="num" w:pos="5040"/>
        </w:tabs>
        <w:ind w:left="5040" w:hanging="360"/>
      </w:pPr>
      <w:rPr>
        <w:rFonts w:ascii="Wingdings" w:hAnsi="Wingdings" w:hint="default"/>
      </w:rPr>
    </w:lvl>
    <w:lvl w:ilvl="7" w:tplc="16DE80F8" w:tentative="1">
      <w:start w:val="1"/>
      <w:numFmt w:val="bullet"/>
      <w:lvlText w:val=""/>
      <w:lvlJc w:val="left"/>
      <w:pPr>
        <w:tabs>
          <w:tab w:val="num" w:pos="5760"/>
        </w:tabs>
        <w:ind w:left="5760" w:hanging="360"/>
      </w:pPr>
      <w:rPr>
        <w:rFonts w:ascii="Wingdings" w:hAnsi="Wingdings" w:hint="default"/>
      </w:rPr>
    </w:lvl>
    <w:lvl w:ilvl="8" w:tplc="4ABA3870" w:tentative="1">
      <w:start w:val="1"/>
      <w:numFmt w:val="bullet"/>
      <w:lvlText w:val=""/>
      <w:lvlJc w:val="left"/>
      <w:pPr>
        <w:tabs>
          <w:tab w:val="num" w:pos="6480"/>
        </w:tabs>
        <w:ind w:left="6480" w:hanging="360"/>
      </w:pPr>
      <w:rPr>
        <w:rFonts w:ascii="Wingdings" w:hAnsi="Wingdings" w:hint="default"/>
      </w:rPr>
    </w:lvl>
  </w:abstractNum>
  <w:abstractNum w:abstractNumId="9">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7"/>
  </w:num>
  <w:num w:numId="6">
    <w:abstractNumId w:val="5"/>
  </w:num>
  <w:num w:numId="7">
    <w:abstractNumId w:val="0"/>
  </w:num>
  <w:num w:numId="8">
    <w:abstractNumId w:val="8"/>
  </w:num>
  <w:num w:numId="9">
    <w:abstractNumId w:val="7"/>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5"/>
    <w:rsid w:val="000004FB"/>
    <w:rsid w:val="00000C93"/>
    <w:rsid w:val="00002A66"/>
    <w:rsid w:val="00004358"/>
    <w:rsid w:val="00004838"/>
    <w:rsid w:val="00004858"/>
    <w:rsid w:val="00005883"/>
    <w:rsid w:val="00007064"/>
    <w:rsid w:val="0000731A"/>
    <w:rsid w:val="0000749D"/>
    <w:rsid w:val="0001142E"/>
    <w:rsid w:val="00011E9D"/>
    <w:rsid w:val="00012F86"/>
    <w:rsid w:val="00014260"/>
    <w:rsid w:val="000167C4"/>
    <w:rsid w:val="00017F83"/>
    <w:rsid w:val="0002131D"/>
    <w:rsid w:val="0002185A"/>
    <w:rsid w:val="00026742"/>
    <w:rsid w:val="00026E95"/>
    <w:rsid w:val="0003349F"/>
    <w:rsid w:val="00033BF4"/>
    <w:rsid w:val="00034A53"/>
    <w:rsid w:val="00035836"/>
    <w:rsid w:val="000359DC"/>
    <w:rsid w:val="00036716"/>
    <w:rsid w:val="000374F1"/>
    <w:rsid w:val="00037BEB"/>
    <w:rsid w:val="00037C79"/>
    <w:rsid w:val="00042C68"/>
    <w:rsid w:val="0004375E"/>
    <w:rsid w:val="000442A1"/>
    <w:rsid w:val="000501B8"/>
    <w:rsid w:val="00050B68"/>
    <w:rsid w:val="00051C22"/>
    <w:rsid w:val="00061734"/>
    <w:rsid w:val="0006361E"/>
    <w:rsid w:val="00063DA4"/>
    <w:rsid w:val="00064814"/>
    <w:rsid w:val="00066A08"/>
    <w:rsid w:val="0006709F"/>
    <w:rsid w:val="0006719E"/>
    <w:rsid w:val="0006772F"/>
    <w:rsid w:val="000679D8"/>
    <w:rsid w:val="00071612"/>
    <w:rsid w:val="00072EC6"/>
    <w:rsid w:val="0008139B"/>
    <w:rsid w:val="0008199A"/>
    <w:rsid w:val="00082AE3"/>
    <w:rsid w:val="00084196"/>
    <w:rsid w:val="00086E01"/>
    <w:rsid w:val="00090979"/>
    <w:rsid w:val="0009512B"/>
    <w:rsid w:val="00095E9F"/>
    <w:rsid w:val="000A0531"/>
    <w:rsid w:val="000A06E4"/>
    <w:rsid w:val="000B18AF"/>
    <w:rsid w:val="000B412B"/>
    <w:rsid w:val="000B7814"/>
    <w:rsid w:val="000C0702"/>
    <w:rsid w:val="000C1C68"/>
    <w:rsid w:val="000C29CC"/>
    <w:rsid w:val="000C707A"/>
    <w:rsid w:val="000C765B"/>
    <w:rsid w:val="000D0618"/>
    <w:rsid w:val="000D2DEA"/>
    <w:rsid w:val="000D5668"/>
    <w:rsid w:val="000D5D22"/>
    <w:rsid w:val="000D6D68"/>
    <w:rsid w:val="000D7F3E"/>
    <w:rsid w:val="000E1029"/>
    <w:rsid w:val="000E2B25"/>
    <w:rsid w:val="000E6337"/>
    <w:rsid w:val="000E6427"/>
    <w:rsid w:val="000E703A"/>
    <w:rsid w:val="000E743B"/>
    <w:rsid w:val="000F0AF0"/>
    <w:rsid w:val="000F3473"/>
    <w:rsid w:val="000F4AF6"/>
    <w:rsid w:val="000F716B"/>
    <w:rsid w:val="00100583"/>
    <w:rsid w:val="00100C16"/>
    <w:rsid w:val="00102832"/>
    <w:rsid w:val="00102DC2"/>
    <w:rsid w:val="001075B5"/>
    <w:rsid w:val="001103C7"/>
    <w:rsid w:val="001124AD"/>
    <w:rsid w:val="001164C3"/>
    <w:rsid w:val="00116805"/>
    <w:rsid w:val="00117CE7"/>
    <w:rsid w:val="00134186"/>
    <w:rsid w:val="001349EC"/>
    <w:rsid w:val="00134B15"/>
    <w:rsid w:val="00135133"/>
    <w:rsid w:val="00136F84"/>
    <w:rsid w:val="00137679"/>
    <w:rsid w:val="001418A1"/>
    <w:rsid w:val="00141FC1"/>
    <w:rsid w:val="00142BC8"/>
    <w:rsid w:val="00144A54"/>
    <w:rsid w:val="00146286"/>
    <w:rsid w:val="00146C1A"/>
    <w:rsid w:val="00146DD3"/>
    <w:rsid w:val="001507BA"/>
    <w:rsid w:val="001519C1"/>
    <w:rsid w:val="0015250B"/>
    <w:rsid w:val="00153741"/>
    <w:rsid w:val="00154B23"/>
    <w:rsid w:val="00154D83"/>
    <w:rsid w:val="00157F1A"/>
    <w:rsid w:val="00164AD1"/>
    <w:rsid w:val="00165477"/>
    <w:rsid w:val="001700CF"/>
    <w:rsid w:val="00172B08"/>
    <w:rsid w:val="001739BD"/>
    <w:rsid w:val="00174F58"/>
    <w:rsid w:val="001776AD"/>
    <w:rsid w:val="00177D11"/>
    <w:rsid w:val="0018660D"/>
    <w:rsid w:val="0018666D"/>
    <w:rsid w:val="0019479C"/>
    <w:rsid w:val="001949E7"/>
    <w:rsid w:val="00194FD6"/>
    <w:rsid w:val="00197640"/>
    <w:rsid w:val="001A1137"/>
    <w:rsid w:val="001A1AB0"/>
    <w:rsid w:val="001A5E05"/>
    <w:rsid w:val="001B085B"/>
    <w:rsid w:val="001B1EA5"/>
    <w:rsid w:val="001B64DB"/>
    <w:rsid w:val="001B77FB"/>
    <w:rsid w:val="001C0624"/>
    <w:rsid w:val="001C398A"/>
    <w:rsid w:val="001C6379"/>
    <w:rsid w:val="001D0C3D"/>
    <w:rsid w:val="001D1943"/>
    <w:rsid w:val="001D335D"/>
    <w:rsid w:val="001D498F"/>
    <w:rsid w:val="001D651B"/>
    <w:rsid w:val="001E1C8C"/>
    <w:rsid w:val="001E403B"/>
    <w:rsid w:val="001E628D"/>
    <w:rsid w:val="001E65D0"/>
    <w:rsid w:val="001E6BC4"/>
    <w:rsid w:val="001F2F43"/>
    <w:rsid w:val="001F63F2"/>
    <w:rsid w:val="001F799F"/>
    <w:rsid w:val="001F7F6D"/>
    <w:rsid w:val="00202200"/>
    <w:rsid w:val="0020316B"/>
    <w:rsid w:val="00203A93"/>
    <w:rsid w:val="002047BF"/>
    <w:rsid w:val="0020750F"/>
    <w:rsid w:val="00207C28"/>
    <w:rsid w:val="0021012B"/>
    <w:rsid w:val="0021092A"/>
    <w:rsid w:val="0021392B"/>
    <w:rsid w:val="00214A6F"/>
    <w:rsid w:val="0021587E"/>
    <w:rsid w:val="00216C44"/>
    <w:rsid w:val="00220AA7"/>
    <w:rsid w:val="00224C73"/>
    <w:rsid w:val="00226528"/>
    <w:rsid w:val="00226EBF"/>
    <w:rsid w:val="00231964"/>
    <w:rsid w:val="00232341"/>
    <w:rsid w:val="002346DE"/>
    <w:rsid w:val="0024275D"/>
    <w:rsid w:val="00242D6A"/>
    <w:rsid w:val="00242E0A"/>
    <w:rsid w:val="00243287"/>
    <w:rsid w:val="00243CF8"/>
    <w:rsid w:val="002462A6"/>
    <w:rsid w:val="00251E8F"/>
    <w:rsid w:val="00253D68"/>
    <w:rsid w:val="00257786"/>
    <w:rsid w:val="0026236C"/>
    <w:rsid w:val="00263544"/>
    <w:rsid w:val="0026417C"/>
    <w:rsid w:val="00271F72"/>
    <w:rsid w:val="00272DB1"/>
    <w:rsid w:val="002751D5"/>
    <w:rsid w:val="00277B69"/>
    <w:rsid w:val="0028280A"/>
    <w:rsid w:val="002829FA"/>
    <w:rsid w:val="00283667"/>
    <w:rsid w:val="002838CC"/>
    <w:rsid w:val="00284740"/>
    <w:rsid w:val="00284E6D"/>
    <w:rsid w:val="002861EA"/>
    <w:rsid w:val="0029029D"/>
    <w:rsid w:val="00292336"/>
    <w:rsid w:val="00293D1C"/>
    <w:rsid w:val="002946EE"/>
    <w:rsid w:val="002958F6"/>
    <w:rsid w:val="00296E84"/>
    <w:rsid w:val="002A1504"/>
    <w:rsid w:val="002A1E01"/>
    <w:rsid w:val="002A1EAE"/>
    <w:rsid w:val="002A2ADD"/>
    <w:rsid w:val="002A3D95"/>
    <w:rsid w:val="002B2E10"/>
    <w:rsid w:val="002B32A2"/>
    <w:rsid w:val="002B61FF"/>
    <w:rsid w:val="002C0886"/>
    <w:rsid w:val="002C0B70"/>
    <w:rsid w:val="002C5DBE"/>
    <w:rsid w:val="002C689E"/>
    <w:rsid w:val="002C7FEE"/>
    <w:rsid w:val="002D09C6"/>
    <w:rsid w:val="002D1F0D"/>
    <w:rsid w:val="002D6714"/>
    <w:rsid w:val="002E4206"/>
    <w:rsid w:val="002E6385"/>
    <w:rsid w:val="002E6CA9"/>
    <w:rsid w:val="002E7079"/>
    <w:rsid w:val="002E7EF0"/>
    <w:rsid w:val="002F0402"/>
    <w:rsid w:val="002F264B"/>
    <w:rsid w:val="002F280D"/>
    <w:rsid w:val="002F3B62"/>
    <w:rsid w:val="002F5576"/>
    <w:rsid w:val="002F5B1D"/>
    <w:rsid w:val="002F7F92"/>
    <w:rsid w:val="00300E7E"/>
    <w:rsid w:val="00301444"/>
    <w:rsid w:val="00302B6B"/>
    <w:rsid w:val="00307D17"/>
    <w:rsid w:val="0031058D"/>
    <w:rsid w:val="003118CE"/>
    <w:rsid w:val="0031416C"/>
    <w:rsid w:val="00316139"/>
    <w:rsid w:val="0031708E"/>
    <w:rsid w:val="00321DD6"/>
    <w:rsid w:val="003239E5"/>
    <w:rsid w:val="003252B2"/>
    <w:rsid w:val="00325C43"/>
    <w:rsid w:val="00332A19"/>
    <w:rsid w:val="00332B2D"/>
    <w:rsid w:val="00336152"/>
    <w:rsid w:val="003371BF"/>
    <w:rsid w:val="00337D21"/>
    <w:rsid w:val="00340298"/>
    <w:rsid w:val="00340586"/>
    <w:rsid w:val="00343531"/>
    <w:rsid w:val="003453E1"/>
    <w:rsid w:val="003477ED"/>
    <w:rsid w:val="003479D9"/>
    <w:rsid w:val="003538D0"/>
    <w:rsid w:val="003563EB"/>
    <w:rsid w:val="003613B2"/>
    <w:rsid w:val="00361C7F"/>
    <w:rsid w:val="00361DED"/>
    <w:rsid w:val="00362189"/>
    <w:rsid w:val="00365423"/>
    <w:rsid w:val="00365C1B"/>
    <w:rsid w:val="00373F4F"/>
    <w:rsid w:val="00374BD0"/>
    <w:rsid w:val="00377DF0"/>
    <w:rsid w:val="00384611"/>
    <w:rsid w:val="00384866"/>
    <w:rsid w:val="00395B4B"/>
    <w:rsid w:val="003A63CD"/>
    <w:rsid w:val="003A72B9"/>
    <w:rsid w:val="003A7D38"/>
    <w:rsid w:val="003B0748"/>
    <w:rsid w:val="003B3A3E"/>
    <w:rsid w:val="003B4516"/>
    <w:rsid w:val="003C07D1"/>
    <w:rsid w:val="003C1699"/>
    <w:rsid w:val="003C1CC7"/>
    <w:rsid w:val="003D2ED8"/>
    <w:rsid w:val="003D6CA1"/>
    <w:rsid w:val="003E1688"/>
    <w:rsid w:val="003E1CBA"/>
    <w:rsid w:val="003E3F39"/>
    <w:rsid w:val="003E5926"/>
    <w:rsid w:val="003E74B4"/>
    <w:rsid w:val="003F06AC"/>
    <w:rsid w:val="003F16C0"/>
    <w:rsid w:val="003F2F3F"/>
    <w:rsid w:val="003F2FB2"/>
    <w:rsid w:val="003F3260"/>
    <w:rsid w:val="003F377C"/>
    <w:rsid w:val="003F4E56"/>
    <w:rsid w:val="003F612B"/>
    <w:rsid w:val="003F6325"/>
    <w:rsid w:val="003F6621"/>
    <w:rsid w:val="00401B53"/>
    <w:rsid w:val="004028B9"/>
    <w:rsid w:val="00405AFB"/>
    <w:rsid w:val="00415B38"/>
    <w:rsid w:val="00422888"/>
    <w:rsid w:val="00423155"/>
    <w:rsid w:val="0043153C"/>
    <w:rsid w:val="00436366"/>
    <w:rsid w:val="0043639D"/>
    <w:rsid w:val="0043688B"/>
    <w:rsid w:val="004414DF"/>
    <w:rsid w:val="00442BFB"/>
    <w:rsid w:val="00443938"/>
    <w:rsid w:val="00445F9C"/>
    <w:rsid w:val="00453328"/>
    <w:rsid w:val="00456DC1"/>
    <w:rsid w:val="004572D5"/>
    <w:rsid w:val="004609CC"/>
    <w:rsid w:val="00460EFD"/>
    <w:rsid w:val="00461318"/>
    <w:rsid w:val="004618D7"/>
    <w:rsid w:val="00463A99"/>
    <w:rsid w:val="004674F7"/>
    <w:rsid w:val="00471209"/>
    <w:rsid w:val="0047206B"/>
    <w:rsid w:val="00474AD2"/>
    <w:rsid w:val="004763BC"/>
    <w:rsid w:val="00476851"/>
    <w:rsid w:val="00480BC2"/>
    <w:rsid w:val="0048137C"/>
    <w:rsid w:val="004815C9"/>
    <w:rsid w:val="00483503"/>
    <w:rsid w:val="00486587"/>
    <w:rsid w:val="004867AC"/>
    <w:rsid w:val="004907D8"/>
    <w:rsid w:val="00491CDE"/>
    <w:rsid w:val="0049709E"/>
    <w:rsid w:val="004973B8"/>
    <w:rsid w:val="00497BED"/>
    <w:rsid w:val="004B08FF"/>
    <w:rsid w:val="004B1D4D"/>
    <w:rsid w:val="004B3F13"/>
    <w:rsid w:val="004B4A84"/>
    <w:rsid w:val="004C3EF5"/>
    <w:rsid w:val="004C4090"/>
    <w:rsid w:val="004D3EBC"/>
    <w:rsid w:val="004D625B"/>
    <w:rsid w:val="004D7040"/>
    <w:rsid w:val="004E0BFB"/>
    <w:rsid w:val="004E2B62"/>
    <w:rsid w:val="004E54EC"/>
    <w:rsid w:val="004E5F78"/>
    <w:rsid w:val="004E6F67"/>
    <w:rsid w:val="00502B80"/>
    <w:rsid w:val="0050597F"/>
    <w:rsid w:val="00505EA5"/>
    <w:rsid w:val="00506425"/>
    <w:rsid w:val="00507003"/>
    <w:rsid w:val="005129B6"/>
    <w:rsid w:val="00512DDD"/>
    <w:rsid w:val="00515B60"/>
    <w:rsid w:val="00516932"/>
    <w:rsid w:val="00517074"/>
    <w:rsid w:val="00521DED"/>
    <w:rsid w:val="00523B48"/>
    <w:rsid w:val="00534D61"/>
    <w:rsid w:val="00537803"/>
    <w:rsid w:val="00541213"/>
    <w:rsid w:val="005422E4"/>
    <w:rsid w:val="00544365"/>
    <w:rsid w:val="00546FCA"/>
    <w:rsid w:val="00550B5A"/>
    <w:rsid w:val="005559BF"/>
    <w:rsid w:val="00564027"/>
    <w:rsid w:val="00564A31"/>
    <w:rsid w:val="00566448"/>
    <w:rsid w:val="00566500"/>
    <w:rsid w:val="0057432C"/>
    <w:rsid w:val="005763D2"/>
    <w:rsid w:val="005917EF"/>
    <w:rsid w:val="00594E09"/>
    <w:rsid w:val="00594F04"/>
    <w:rsid w:val="005959D9"/>
    <w:rsid w:val="00597DD8"/>
    <w:rsid w:val="005A042D"/>
    <w:rsid w:val="005A6F97"/>
    <w:rsid w:val="005B142B"/>
    <w:rsid w:val="005B18E2"/>
    <w:rsid w:val="005B61D6"/>
    <w:rsid w:val="005B643C"/>
    <w:rsid w:val="005C0377"/>
    <w:rsid w:val="005C1A03"/>
    <w:rsid w:val="005C2F07"/>
    <w:rsid w:val="005C4DA7"/>
    <w:rsid w:val="005C5E0D"/>
    <w:rsid w:val="005C6A0A"/>
    <w:rsid w:val="005D0FD1"/>
    <w:rsid w:val="005D15B0"/>
    <w:rsid w:val="005D4083"/>
    <w:rsid w:val="005D4F43"/>
    <w:rsid w:val="005D775E"/>
    <w:rsid w:val="005E3BE5"/>
    <w:rsid w:val="005E3EB9"/>
    <w:rsid w:val="005E4158"/>
    <w:rsid w:val="005E5198"/>
    <w:rsid w:val="005E6636"/>
    <w:rsid w:val="005E7322"/>
    <w:rsid w:val="005E7636"/>
    <w:rsid w:val="005F0B52"/>
    <w:rsid w:val="005F0CB1"/>
    <w:rsid w:val="005F4CC9"/>
    <w:rsid w:val="00607E55"/>
    <w:rsid w:val="00610316"/>
    <w:rsid w:val="00611791"/>
    <w:rsid w:val="00615543"/>
    <w:rsid w:val="00616BC8"/>
    <w:rsid w:val="0061794A"/>
    <w:rsid w:val="006209C5"/>
    <w:rsid w:val="00622814"/>
    <w:rsid w:val="00623937"/>
    <w:rsid w:val="0063208D"/>
    <w:rsid w:val="00634961"/>
    <w:rsid w:val="00635920"/>
    <w:rsid w:val="00641007"/>
    <w:rsid w:val="0064169A"/>
    <w:rsid w:val="00644FAE"/>
    <w:rsid w:val="00650D59"/>
    <w:rsid w:val="00657317"/>
    <w:rsid w:val="00666477"/>
    <w:rsid w:val="006829B1"/>
    <w:rsid w:val="00683AF3"/>
    <w:rsid w:val="00686192"/>
    <w:rsid w:val="006867AB"/>
    <w:rsid w:val="00692C7A"/>
    <w:rsid w:val="006936B6"/>
    <w:rsid w:val="00693759"/>
    <w:rsid w:val="00693B79"/>
    <w:rsid w:val="006951D7"/>
    <w:rsid w:val="00695441"/>
    <w:rsid w:val="006A11C5"/>
    <w:rsid w:val="006A1DD7"/>
    <w:rsid w:val="006A3D77"/>
    <w:rsid w:val="006A449B"/>
    <w:rsid w:val="006A5ABD"/>
    <w:rsid w:val="006B0E6A"/>
    <w:rsid w:val="006B36C1"/>
    <w:rsid w:val="006B4A69"/>
    <w:rsid w:val="006C1ECB"/>
    <w:rsid w:val="006C3808"/>
    <w:rsid w:val="006C60B2"/>
    <w:rsid w:val="006D0A2E"/>
    <w:rsid w:val="006D2222"/>
    <w:rsid w:val="006D467D"/>
    <w:rsid w:val="006D4F50"/>
    <w:rsid w:val="006D728A"/>
    <w:rsid w:val="006D73B7"/>
    <w:rsid w:val="006D7D91"/>
    <w:rsid w:val="006E33E1"/>
    <w:rsid w:val="006E4BC2"/>
    <w:rsid w:val="006F227A"/>
    <w:rsid w:val="006F653D"/>
    <w:rsid w:val="006F75C1"/>
    <w:rsid w:val="00700E18"/>
    <w:rsid w:val="00702E43"/>
    <w:rsid w:val="0070311A"/>
    <w:rsid w:val="007043B2"/>
    <w:rsid w:val="00706215"/>
    <w:rsid w:val="007065BC"/>
    <w:rsid w:val="00713F25"/>
    <w:rsid w:val="0071406A"/>
    <w:rsid w:val="00715938"/>
    <w:rsid w:val="00721A4D"/>
    <w:rsid w:val="00722592"/>
    <w:rsid w:val="00723565"/>
    <w:rsid w:val="00727ECD"/>
    <w:rsid w:val="007406FB"/>
    <w:rsid w:val="00741D51"/>
    <w:rsid w:val="0074295A"/>
    <w:rsid w:val="00746DA8"/>
    <w:rsid w:val="00757472"/>
    <w:rsid w:val="00761A30"/>
    <w:rsid w:val="00765CCE"/>
    <w:rsid w:val="007726DA"/>
    <w:rsid w:val="0078169D"/>
    <w:rsid w:val="007827DB"/>
    <w:rsid w:val="00782810"/>
    <w:rsid w:val="007832A0"/>
    <w:rsid w:val="00786512"/>
    <w:rsid w:val="00787BD0"/>
    <w:rsid w:val="00792973"/>
    <w:rsid w:val="007937C1"/>
    <w:rsid w:val="007962EC"/>
    <w:rsid w:val="00796FA0"/>
    <w:rsid w:val="007A0635"/>
    <w:rsid w:val="007A0A45"/>
    <w:rsid w:val="007A18BA"/>
    <w:rsid w:val="007A1A23"/>
    <w:rsid w:val="007A221E"/>
    <w:rsid w:val="007A3234"/>
    <w:rsid w:val="007A49A0"/>
    <w:rsid w:val="007A5D6F"/>
    <w:rsid w:val="007A7627"/>
    <w:rsid w:val="007B2349"/>
    <w:rsid w:val="007B2C7D"/>
    <w:rsid w:val="007B3FDF"/>
    <w:rsid w:val="007B4DF1"/>
    <w:rsid w:val="007B52FD"/>
    <w:rsid w:val="007B5EE0"/>
    <w:rsid w:val="007C01E7"/>
    <w:rsid w:val="007C107E"/>
    <w:rsid w:val="007C60FE"/>
    <w:rsid w:val="007C7D53"/>
    <w:rsid w:val="007D07BA"/>
    <w:rsid w:val="007D2408"/>
    <w:rsid w:val="007D2657"/>
    <w:rsid w:val="007D3F7F"/>
    <w:rsid w:val="007E0881"/>
    <w:rsid w:val="007E246D"/>
    <w:rsid w:val="007E33CD"/>
    <w:rsid w:val="007E372A"/>
    <w:rsid w:val="007E758E"/>
    <w:rsid w:val="007E7A20"/>
    <w:rsid w:val="007F064B"/>
    <w:rsid w:val="007F1BD1"/>
    <w:rsid w:val="007F30F6"/>
    <w:rsid w:val="007F6851"/>
    <w:rsid w:val="0080084D"/>
    <w:rsid w:val="00800B04"/>
    <w:rsid w:val="00803121"/>
    <w:rsid w:val="00805943"/>
    <w:rsid w:val="00805974"/>
    <w:rsid w:val="008062A1"/>
    <w:rsid w:val="00806437"/>
    <w:rsid w:val="00806B9B"/>
    <w:rsid w:val="008148A6"/>
    <w:rsid w:val="008152B3"/>
    <w:rsid w:val="00820374"/>
    <w:rsid w:val="00825658"/>
    <w:rsid w:val="00826159"/>
    <w:rsid w:val="00831916"/>
    <w:rsid w:val="00832F55"/>
    <w:rsid w:val="00834233"/>
    <w:rsid w:val="00836F0C"/>
    <w:rsid w:val="00837CFD"/>
    <w:rsid w:val="0084133F"/>
    <w:rsid w:val="00845140"/>
    <w:rsid w:val="00847A9A"/>
    <w:rsid w:val="00850A02"/>
    <w:rsid w:val="00853439"/>
    <w:rsid w:val="00855321"/>
    <w:rsid w:val="0085690B"/>
    <w:rsid w:val="00857130"/>
    <w:rsid w:val="00860AB2"/>
    <w:rsid w:val="0086247E"/>
    <w:rsid w:val="008641C8"/>
    <w:rsid w:val="00865F72"/>
    <w:rsid w:val="00871675"/>
    <w:rsid w:val="00872893"/>
    <w:rsid w:val="00881859"/>
    <w:rsid w:val="00881DB8"/>
    <w:rsid w:val="0088236C"/>
    <w:rsid w:val="00886B48"/>
    <w:rsid w:val="00886E7F"/>
    <w:rsid w:val="008910EB"/>
    <w:rsid w:val="008925C1"/>
    <w:rsid w:val="008941DC"/>
    <w:rsid w:val="00894DD7"/>
    <w:rsid w:val="008A3E58"/>
    <w:rsid w:val="008A7AE3"/>
    <w:rsid w:val="008B0202"/>
    <w:rsid w:val="008B18CA"/>
    <w:rsid w:val="008B419B"/>
    <w:rsid w:val="008B509C"/>
    <w:rsid w:val="008B6F3D"/>
    <w:rsid w:val="008C09C0"/>
    <w:rsid w:val="008C7B65"/>
    <w:rsid w:val="008D05C8"/>
    <w:rsid w:val="008D0873"/>
    <w:rsid w:val="008D1A74"/>
    <w:rsid w:val="008D2483"/>
    <w:rsid w:val="008D482B"/>
    <w:rsid w:val="008D4E50"/>
    <w:rsid w:val="008D56B0"/>
    <w:rsid w:val="008D795D"/>
    <w:rsid w:val="008D7B10"/>
    <w:rsid w:val="008E3CF6"/>
    <w:rsid w:val="008E4BC8"/>
    <w:rsid w:val="008E6832"/>
    <w:rsid w:val="008E735C"/>
    <w:rsid w:val="008E77B5"/>
    <w:rsid w:val="008F2BD8"/>
    <w:rsid w:val="008F5909"/>
    <w:rsid w:val="009019E2"/>
    <w:rsid w:val="00904296"/>
    <w:rsid w:val="0090510E"/>
    <w:rsid w:val="00913432"/>
    <w:rsid w:val="00914041"/>
    <w:rsid w:val="0091439D"/>
    <w:rsid w:val="009147C6"/>
    <w:rsid w:val="009163CD"/>
    <w:rsid w:val="00917EEA"/>
    <w:rsid w:val="009208CD"/>
    <w:rsid w:val="009271BD"/>
    <w:rsid w:val="00930627"/>
    <w:rsid w:val="00931083"/>
    <w:rsid w:val="00931390"/>
    <w:rsid w:val="00931E43"/>
    <w:rsid w:val="00934BF7"/>
    <w:rsid w:val="0093739A"/>
    <w:rsid w:val="00937D46"/>
    <w:rsid w:val="00940B85"/>
    <w:rsid w:val="00943198"/>
    <w:rsid w:val="0094410E"/>
    <w:rsid w:val="00946B57"/>
    <w:rsid w:val="00946DAB"/>
    <w:rsid w:val="00951284"/>
    <w:rsid w:val="00951622"/>
    <w:rsid w:val="009530EC"/>
    <w:rsid w:val="0095399C"/>
    <w:rsid w:val="009558F4"/>
    <w:rsid w:val="0095623B"/>
    <w:rsid w:val="00956BE4"/>
    <w:rsid w:val="009571C0"/>
    <w:rsid w:val="00964AFF"/>
    <w:rsid w:val="009740E7"/>
    <w:rsid w:val="00974B95"/>
    <w:rsid w:val="00975D15"/>
    <w:rsid w:val="00977EBB"/>
    <w:rsid w:val="009830B8"/>
    <w:rsid w:val="00986F81"/>
    <w:rsid w:val="009910C8"/>
    <w:rsid w:val="009935E9"/>
    <w:rsid w:val="00997F47"/>
    <w:rsid w:val="009A047E"/>
    <w:rsid w:val="009A3426"/>
    <w:rsid w:val="009A593C"/>
    <w:rsid w:val="009B4DAC"/>
    <w:rsid w:val="009B5D5D"/>
    <w:rsid w:val="009B689C"/>
    <w:rsid w:val="009C133F"/>
    <w:rsid w:val="009C169B"/>
    <w:rsid w:val="009C29DF"/>
    <w:rsid w:val="009C36DD"/>
    <w:rsid w:val="009C4599"/>
    <w:rsid w:val="009C469A"/>
    <w:rsid w:val="009C7A43"/>
    <w:rsid w:val="009D0A60"/>
    <w:rsid w:val="009D2FDE"/>
    <w:rsid w:val="009D332E"/>
    <w:rsid w:val="009E07E9"/>
    <w:rsid w:val="009E1182"/>
    <w:rsid w:val="009E169E"/>
    <w:rsid w:val="009E36A6"/>
    <w:rsid w:val="009E5E0C"/>
    <w:rsid w:val="009E6FDD"/>
    <w:rsid w:val="009F02A9"/>
    <w:rsid w:val="009F1693"/>
    <w:rsid w:val="009F21D4"/>
    <w:rsid w:val="009F2665"/>
    <w:rsid w:val="00A02FAB"/>
    <w:rsid w:val="00A04AB8"/>
    <w:rsid w:val="00A07646"/>
    <w:rsid w:val="00A10787"/>
    <w:rsid w:val="00A13B78"/>
    <w:rsid w:val="00A16454"/>
    <w:rsid w:val="00A164F1"/>
    <w:rsid w:val="00A1775C"/>
    <w:rsid w:val="00A17D90"/>
    <w:rsid w:val="00A242C9"/>
    <w:rsid w:val="00A24DAE"/>
    <w:rsid w:val="00A33B2F"/>
    <w:rsid w:val="00A3502C"/>
    <w:rsid w:val="00A3779F"/>
    <w:rsid w:val="00A424F6"/>
    <w:rsid w:val="00A438D7"/>
    <w:rsid w:val="00A442E6"/>
    <w:rsid w:val="00A4511C"/>
    <w:rsid w:val="00A4625C"/>
    <w:rsid w:val="00A4743E"/>
    <w:rsid w:val="00A50FEA"/>
    <w:rsid w:val="00A51A15"/>
    <w:rsid w:val="00A51CAF"/>
    <w:rsid w:val="00A5766F"/>
    <w:rsid w:val="00A5785F"/>
    <w:rsid w:val="00A649C8"/>
    <w:rsid w:val="00A64B4A"/>
    <w:rsid w:val="00A6684C"/>
    <w:rsid w:val="00A709AF"/>
    <w:rsid w:val="00A719AC"/>
    <w:rsid w:val="00A72D75"/>
    <w:rsid w:val="00A7448C"/>
    <w:rsid w:val="00A761C3"/>
    <w:rsid w:val="00A777B4"/>
    <w:rsid w:val="00A82911"/>
    <w:rsid w:val="00A83343"/>
    <w:rsid w:val="00A86971"/>
    <w:rsid w:val="00A87B02"/>
    <w:rsid w:val="00A9007A"/>
    <w:rsid w:val="00A901EC"/>
    <w:rsid w:val="00A92B18"/>
    <w:rsid w:val="00A93475"/>
    <w:rsid w:val="00A96585"/>
    <w:rsid w:val="00A97FC2"/>
    <w:rsid w:val="00AA1809"/>
    <w:rsid w:val="00AA3F5E"/>
    <w:rsid w:val="00AA471D"/>
    <w:rsid w:val="00AB05E3"/>
    <w:rsid w:val="00AB4747"/>
    <w:rsid w:val="00AB4D4A"/>
    <w:rsid w:val="00AB4EB0"/>
    <w:rsid w:val="00AB57E8"/>
    <w:rsid w:val="00AB7EF4"/>
    <w:rsid w:val="00AC0176"/>
    <w:rsid w:val="00AC20C9"/>
    <w:rsid w:val="00AC2311"/>
    <w:rsid w:val="00AC24C6"/>
    <w:rsid w:val="00AC6619"/>
    <w:rsid w:val="00AC7185"/>
    <w:rsid w:val="00AC796C"/>
    <w:rsid w:val="00AD0C35"/>
    <w:rsid w:val="00AD1892"/>
    <w:rsid w:val="00AD2538"/>
    <w:rsid w:val="00AD2740"/>
    <w:rsid w:val="00AD489F"/>
    <w:rsid w:val="00AD776F"/>
    <w:rsid w:val="00AD7773"/>
    <w:rsid w:val="00AE051B"/>
    <w:rsid w:val="00AE3790"/>
    <w:rsid w:val="00AE3868"/>
    <w:rsid w:val="00AE59E4"/>
    <w:rsid w:val="00AF052E"/>
    <w:rsid w:val="00AF1543"/>
    <w:rsid w:val="00AF19F8"/>
    <w:rsid w:val="00AF50AD"/>
    <w:rsid w:val="00AF6E9A"/>
    <w:rsid w:val="00B0014E"/>
    <w:rsid w:val="00B00415"/>
    <w:rsid w:val="00B06B07"/>
    <w:rsid w:val="00B070D7"/>
    <w:rsid w:val="00B0760E"/>
    <w:rsid w:val="00B113A3"/>
    <w:rsid w:val="00B136D5"/>
    <w:rsid w:val="00B149DD"/>
    <w:rsid w:val="00B1575C"/>
    <w:rsid w:val="00B17FEA"/>
    <w:rsid w:val="00B3383B"/>
    <w:rsid w:val="00B33AF4"/>
    <w:rsid w:val="00B3572D"/>
    <w:rsid w:val="00B40479"/>
    <w:rsid w:val="00B408EE"/>
    <w:rsid w:val="00B43133"/>
    <w:rsid w:val="00B43AAE"/>
    <w:rsid w:val="00B43B12"/>
    <w:rsid w:val="00B45DC9"/>
    <w:rsid w:val="00B47BE1"/>
    <w:rsid w:val="00B504EC"/>
    <w:rsid w:val="00B509AC"/>
    <w:rsid w:val="00B51285"/>
    <w:rsid w:val="00B5269A"/>
    <w:rsid w:val="00B55BA7"/>
    <w:rsid w:val="00B55EA7"/>
    <w:rsid w:val="00B57477"/>
    <w:rsid w:val="00B600BD"/>
    <w:rsid w:val="00B611A0"/>
    <w:rsid w:val="00B63D75"/>
    <w:rsid w:val="00B719D0"/>
    <w:rsid w:val="00B75D4C"/>
    <w:rsid w:val="00B76A3A"/>
    <w:rsid w:val="00B76A6D"/>
    <w:rsid w:val="00B76EFD"/>
    <w:rsid w:val="00B81AF4"/>
    <w:rsid w:val="00B8686D"/>
    <w:rsid w:val="00B92239"/>
    <w:rsid w:val="00B9563D"/>
    <w:rsid w:val="00B957B0"/>
    <w:rsid w:val="00B96839"/>
    <w:rsid w:val="00B9747F"/>
    <w:rsid w:val="00BA3218"/>
    <w:rsid w:val="00BA3CFA"/>
    <w:rsid w:val="00BA6D0E"/>
    <w:rsid w:val="00BA75E5"/>
    <w:rsid w:val="00BB0B81"/>
    <w:rsid w:val="00BB5D4D"/>
    <w:rsid w:val="00BB7A76"/>
    <w:rsid w:val="00BC060F"/>
    <w:rsid w:val="00BC08E8"/>
    <w:rsid w:val="00BC3335"/>
    <w:rsid w:val="00BC38CA"/>
    <w:rsid w:val="00BC51FA"/>
    <w:rsid w:val="00BC5D97"/>
    <w:rsid w:val="00BC5FA1"/>
    <w:rsid w:val="00BC6B0D"/>
    <w:rsid w:val="00BC733C"/>
    <w:rsid w:val="00BD0EF0"/>
    <w:rsid w:val="00BE05F3"/>
    <w:rsid w:val="00BE5C98"/>
    <w:rsid w:val="00BE5FCE"/>
    <w:rsid w:val="00BF11BE"/>
    <w:rsid w:val="00BF32EB"/>
    <w:rsid w:val="00C01B16"/>
    <w:rsid w:val="00C01EAB"/>
    <w:rsid w:val="00C042D9"/>
    <w:rsid w:val="00C05F35"/>
    <w:rsid w:val="00C066D0"/>
    <w:rsid w:val="00C06CDA"/>
    <w:rsid w:val="00C07D3B"/>
    <w:rsid w:val="00C106F3"/>
    <w:rsid w:val="00C12624"/>
    <w:rsid w:val="00C12759"/>
    <w:rsid w:val="00C12854"/>
    <w:rsid w:val="00C16F32"/>
    <w:rsid w:val="00C1743B"/>
    <w:rsid w:val="00C227A5"/>
    <w:rsid w:val="00C246A8"/>
    <w:rsid w:val="00C256AB"/>
    <w:rsid w:val="00C31039"/>
    <w:rsid w:val="00C31E53"/>
    <w:rsid w:val="00C338C8"/>
    <w:rsid w:val="00C35BFA"/>
    <w:rsid w:val="00C40B72"/>
    <w:rsid w:val="00C44CB9"/>
    <w:rsid w:val="00C460D2"/>
    <w:rsid w:val="00C467F8"/>
    <w:rsid w:val="00C50EC3"/>
    <w:rsid w:val="00C52FC8"/>
    <w:rsid w:val="00C53732"/>
    <w:rsid w:val="00C569CF"/>
    <w:rsid w:val="00C61B7A"/>
    <w:rsid w:val="00C61F31"/>
    <w:rsid w:val="00C62648"/>
    <w:rsid w:val="00C65142"/>
    <w:rsid w:val="00C703FB"/>
    <w:rsid w:val="00C7100E"/>
    <w:rsid w:val="00C7202B"/>
    <w:rsid w:val="00C72962"/>
    <w:rsid w:val="00C73FB6"/>
    <w:rsid w:val="00C7464F"/>
    <w:rsid w:val="00C776EB"/>
    <w:rsid w:val="00C81B04"/>
    <w:rsid w:val="00C81E99"/>
    <w:rsid w:val="00C83C2B"/>
    <w:rsid w:val="00C84099"/>
    <w:rsid w:val="00C84B4E"/>
    <w:rsid w:val="00C85664"/>
    <w:rsid w:val="00C943A7"/>
    <w:rsid w:val="00C9672D"/>
    <w:rsid w:val="00CA15D1"/>
    <w:rsid w:val="00CA7D18"/>
    <w:rsid w:val="00CB0078"/>
    <w:rsid w:val="00CB4CEB"/>
    <w:rsid w:val="00CB6748"/>
    <w:rsid w:val="00CC0C3D"/>
    <w:rsid w:val="00CC2592"/>
    <w:rsid w:val="00CC3691"/>
    <w:rsid w:val="00CC373D"/>
    <w:rsid w:val="00CC5A24"/>
    <w:rsid w:val="00CC628C"/>
    <w:rsid w:val="00CC7561"/>
    <w:rsid w:val="00CD1CEC"/>
    <w:rsid w:val="00CD6859"/>
    <w:rsid w:val="00CE215B"/>
    <w:rsid w:val="00CE3268"/>
    <w:rsid w:val="00CE44D4"/>
    <w:rsid w:val="00CE4A66"/>
    <w:rsid w:val="00CE4F8D"/>
    <w:rsid w:val="00CE5057"/>
    <w:rsid w:val="00CE594E"/>
    <w:rsid w:val="00CE69E0"/>
    <w:rsid w:val="00CE6A92"/>
    <w:rsid w:val="00CF0183"/>
    <w:rsid w:val="00CF07C7"/>
    <w:rsid w:val="00CF12FD"/>
    <w:rsid w:val="00CF36A5"/>
    <w:rsid w:val="00CF5A31"/>
    <w:rsid w:val="00CF645E"/>
    <w:rsid w:val="00D037FB"/>
    <w:rsid w:val="00D07F6F"/>
    <w:rsid w:val="00D10CD0"/>
    <w:rsid w:val="00D1611B"/>
    <w:rsid w:val="00D17432"/>
    <w:rsid w:val="00D17C78"/>
    <w:rsid w:val="00D2065B"/>
    <w:rsid w:val="00D206C5"/>
    <w:rsid w:val="00D2446A"/>
    <w:rsid w:val="00D251A5"/>
    <w:rsid w:val="00D30A53"/>
    <w:rsid w:val="00D3376B"/>
    <w:rsid w:val="00D4179F"/>
    <w:rsid w:val="00D50919"/>
    <w:rsid w:val="00D51323"/>
    <w:rsid w:val="00D52D4B"/>
    <w:rsid w:val="00D52EE7"/>
    <w:rsid w:val="00D63ED4"/>
    <w:rsid w:val="00D641C9"/>
    <w:rsid w:val="00D64800"/>
    <w:rsid w:val="00D64A6A"/>
    <w:rsid w:val="00D64DCC"/>
    <w:rsid w:val="00D70488"/>
    <w:rsid w:val="00D70796"/>
    <w:rsid w:val="00D74720"/>
    <w:rsid w:val="00D81B26"/>
    <w:rsid w:val="00D8245C"/>
    <w:rsid w:val="00D82E03"/>
    <w:rsid w:val="00D8381C"/>
    <w:rsid w:val="00D8514C"/>
    <w:rsid w:val="00D856B0"/>
    <w:rsid w:val="00D85835"/>
    <w:rsid w:val="00D85CEA"/>
    <w:rsid w:val="00D90DAD"/>
    <w:rsid w:val="00D93A6F"/>
    <w:rsid w:val="00D94BA9"/>
    <w:rsid w:val="00D94DD7"/>
    <w:rsid w:val="00DA1AA4"/>
    <w:rsid w:val="00DA5629"/>
    <w:rsid w:val="00DA73A7"/>
    <w:rsid w:val="00DB2B36"/>
    <w:rsid w:val="00DB49EC"/>
    <w:rsid w:val="00DB5ADB"/>
    <w:rsid w:val="00DB658E"/>
    <w:rsid w:val="00DC0CD2"/>
    <w:rsid w:val="00DC4BCE"/>
    <w:rsid w:val="00DC55F9"/>
    <w:rsid w:val="00DC63CF"/>
    <w:rsid w:val="00DC7F04"/>
    <w:rsid w:val="00DC7FAB"/>
    <w:rsid w:val="00DD01A2"/>
    <w:rsid w:val="00DD0744"/>
    <w:rsid w:val="00DD16DD"/>
    <w:rsid w:val="00DD1AD6"/>
    <w:rsid w:val="00DD2675"/>
    <w:rsid w:val="00DD512A"/>
    <w:rsid w:val="00DD7463"/>
    <w:rsid w:val="00DE1464"/>
    <w:rsid w:val="00DE2BC6"/>
    <w:rsid w:val="00DE317B"/>
    <w:rsid w:val="00DE335B"/>
    <w:rsid w:val="00DE47D8"/>
    <w:rsid w:val="00DE4BA8"/>
    <w:rsid w:val="00DF1F01"/>
    <w:rsid w:val="00DF2D6C"/>
    <w:rsid w:val="00DF38FC"/>
    <w:rsid w:val="00DF39AF"/>
    <w:rsid w:val="00DF7E16"/>
    <w:rsid w:val="00E000B2"/>
    <w:rsid w:val="00E01BB9"/>
    <w:rsid w:val="00E01C81"/>
    <w:rsid w:val="00E02B6A"/>
    <w:rsid w:val="00E031CB"/>
    <w:rsid w:val="00E0437F"/>
    <w:rsid w:val="00E05827"/>
    <w:rsid w:val="00E139B2"/>
    <w:rsid w:val="00E13B90"/>
    <w:rsid w:val="00E16C02"/>
    <w:rsid w:val="00E16E8B"/>
    <w:rsid w:val="00E1708C"/>
    <w:rsid w:val="00E20112"/>
    <w:rsid w:val="00E20D30"/>
    <w:rsid w:val="00E218A5"/>
    <w:rsid w:val="00E24270"/>
    <w:rsid w:val="00E24C3F"/>
    <w:rsid w:val="00E271EA"/>
    <w:rsid w:val="00E310D5"/>
    <w:rsid w:val="00E3179D"/>
    <w:rsid w:val="00E342FC"/>
    <w:rsid w:val="00E34E8B"/>
    <w:rsid w:val="00E36A51"/>
    <w:rsid w:val="00E406C1"/>
    <w:rsid w:val="00E42B38"/>
    <w:rsid w:val="00E43854"/>
    <w:rsid w:val="00E43E9A"/>
    <w:rsid w:val="00E44497"/>
    <w:rsid w:val="00E466A3"/>
    <w:rsid w:val="00E476AE"/>
    <w:rsid w:val="00E53B04"/>
    <w:rsid w:val="00E54B92"/>
    <w:rsid w:val="00E54D6C"/>
    <w:rsid w:val="00E63C30"/>
    <w:rsid w:val="00E67A34"/>
    <w:rsid w:val="00E708AF"/>
    <w:rsid w:val="00E72760"/>
    <w:rsid w:val="00E73EBA"/>
    <w:rsid w:val="00E8180A"/>
    <w:rsid w:val="00E81B17"/>
    <w:rsid w:val="00E84ECA"/>
    <w:rsid w:val="00E877D0"/>
    <w:rsid w:val="00EA075A"/>
    <w:rsid w:val="00EA1B9D"/>
    <w:rsid w:val="00EA1F0B"/>
    <w:rsid w:val="00EA3817"/>
    <w:rsid w:val="00EA4F78"/>
    <w:rsid w:val="00EB1734"/>
    <w:rsid w:val="00EB2AAD"/>
    <w:rsid w:val="00EB2F18"/>
    <w:rsid w:val="00EB408E"/>
    <w:rsid w:val="00EB5A6C"/>
    <w:rsid w:val="00EB75DF"/>
    <w:rsid w:val="00EC0B80"/>
    <w:rsid w:val="00EC0E44"/>
    <w:rsid w:val="00EC24DB"/>
    <w:rsid w:val="00EC4375"/>
    <w:rsid w:val="00ED0BA9"/>
    <w:rsid w:val="00EE13D5"/>
    <w:rsid w:val="00EE28C5"/>
    <w:rsid w:val="00EF17EC"/>
    <w:rsid w:val="00EF2674"/>
    <w:rsid w:val="00EF43D9"/>
    <w:rsid w:val="00F05F46"/>
    <w:rsid w:val="00F076AA"/>
    <w:rsid w:val="00F10546"/>
    <w:rsid w:val="00F111D8"/>
    <w:rsid w:val="00F12EA1"/>
    <w:rsid w:val="00F13254"/>
    <w:rsid w:val="00F14ED9"/>
    <w:rsid w:val="00F15EC5"/>
    <w:rsid w:val="00F1671A"/>
    <w:rsid w:val="00F16973"/>
    <w:rsid w:val="00F2365E"/>
    <w:rsid w:val="00F2560B"/>
    <w:rsid w:val="00F261ED"/>
    <w:rsid w:val="00F266B8"/>
    <w:rsid w:val="00F26C56"/>
    <w:rsid w:val="00F3192D"/>
    <w:rsid w:val="00F31B99"/>
    <w:rsid w:val="00F32961"/>
    <w:rsid w:val="00F35616"/>
    <w:rsid w:val="00F36B93"/>
    <w:rsid w:val="00F405B1"/>
    <w:rsid w:val="00F43A6D"/>
    <w:rsid w:val="00F45B09"/>
    <w:rsid w:val="00F46FDB"/>
    <w:rsid w:val="00F47B6C"/>
    <w:rsid w:val="00F50938"/>
    <w:rsid w:val="00F50B1F"/>
    <w:rsid w:val="00F54264"/>
    <w:rsid w:val="00F5639F"/>
    <w:rsid w:val="00F56D2A"/>
    <w:rsid w:val="00F5753F"/>
    <w:rsid w:val="00F632F7"/>
    <w:rsid w:val="00F6336B"/>
    <w:rsid w:val="00F636B3"/>
    <w:rsid w:val="00F70517"/>
    <w:rsid w:val="00F77699"/>
    <w:rsid w:val="00F810E9"/>
    <w:rsid w:val="00F8323B"/>
    <w:rsid w:val="00F83252"/>
    <w:rsid w:val="00F8430B"/>
    <w:rsid w:val="00F84500"/>
    <w:rsid w:val="00F847AD"/>
    <w:rsid w:val="00F85739"/>
    <w:rsid w:val="00F86FBB"/>
    <w:rsid w:val="00F87BAA"/>
    <w:rsid w:val="00F908E8"/>
    <w:rsid w:val="00F91211"/>
    <w:rsid w:val="00F92588"/>
    <w:rsid w:val="00F9507E"/>
    <w:rsid w:val="00FA1A46"/>
    <w:rsid w:val="00FA3805"/>
    <w:rsid w:val="00FA5AC6"/>
    <w:rsid w:val="00FA64F4"/>
    <w:rsid w:val="00FA7703"/>
    <w:rsid w:val="00FB12CB"/>
    <w:rsid w:val="00FB1B17"/>
    <w:rsid w:val="00FC0ABF"/>
    <w:rsid w:val="00FC42E9"/>
    <w:rsid w:val="00FD1110"/>
    <w:rsid w:val="00FD2435"/>
    <w:rsid w:val="00FD45B4"/>
    <w:rsid w:val="00FD460B"/>
    <w:rsid w:val="00FD5B31"/>
    <w:rsid w:val="00FD619E"/>
    <w:rsid w:val="00FD7A3F"/>
    <w:rsid w:val="00FE096E"/>
    <w:rsid w:val="00FE16FA"/>
    <w:rsid w:val="00FE1F11"/>
    <w:rsid w:val="00FE3BF1"/>
    <w:rsid w:val="00FE6E78"/>
    <w:rsid w:val="00FE7B6C"/>
    <w:rsid w:val="00FE7FF6"/>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lang w:val="lt-LT" w:eastAsia="lt-LT"/>
    </w:rPr>
  </w:style>
  <w:style w:type="paragraph" w:styleId="Pagrindiniotekstotrauka">
    <w:name w:val="Body Text Indent"/>
    <w:basedOn w:val="prastasis"/>
    <w:link w:val="PagrindiniotekstotraukaDiagrama"/>
    <w:uiPriority w:val="99"/>
    <w:unhideWhenUsed/>
    <w:rsid w:val="00975D15"/>
    <w:pPr>
      <w:spacing w:after="120"/>
      <w:ind w:left="283"/>
    </w:pPr>
  </w:style>
  <w:style w:type="character" w:customStyle="1" w:styleId="PagrindiniotekstotraukaDiagrama">
    <w:name w:val="Pagrindinio teksto įtrauka Diagrama"/>
    <w:link w:val="Pagrindiniotekstotrauka"/>
    <w:uiPriority w:val="99"/>
    <w:rsid w:val="00975D15"/>
    <w:rPr>
      <w:sz w:val="24"/>
      <w:szCs w:val="24"/>
    </w:rPr>
  </w:style>
  <w:style w:type="character" w:styleId="Hipersaitas">
    <w:name w:val="Hyperlink"/>
    <w:uiPriority w:val="99"/>
    <w:semiHidden/>
    <w:unhideWhenUsed/>
    <w:rsid w:val="00C24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lang w:val="lt-LT" w:eastAsia="lt-LT"/>
    </w:rPr>
  </w:style>
  <w:style w:type="paragraph" w:styleId="Pagrindiniotekstotrauka">
    <w:name w:val="Body Text Indent"/>
    <w:basedOn w:val="prastasis"/>
    <w:link w:val="PagrindiniotekstotraukaDiagrama"/>
    <w:uiPriority w:val="99"/>
    <w:unhideWhenUsed/>
    <w:rsid w:val="00975D15"/>
    <w:pPr>
      <w:spacing w:after="120"/>
      <w:ind w:left="283"/>
    </w:pPr>
  </w:style>
  <w:style w:type="character" w:customStyle="1" w:styleId="PagrindiniotekstotraukaDiagrama">
    <w:name w:val="Pagrindinio teksto įtrauka Diagrama"/>
    <w:link w:val="Pagrindiniotekstotrauka"/>
    <w:uiPriority w:val="99"/>
    <w:rsid w:val="00975D15"/>
    <w:rPr>
      <w:sz w:val="24"/>
      <w:szCs w:val="24"/>
    </w:rPr>
  </w:style>
  <w:style w:type="character" w:styleId="Hipersaitas">
    <w:name w:val="Hyperlink"/>
    <w:uiPriority w:val="99"/>
    <w:semiHidden/>
    <w:unhideWhenUsed/>
    <w:rsid w:val="00C2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457">
      <w:bodyDiv w:val="1"/>
      <w:marLeft w:val="0"/>
      <w:marRight w:val="0"/>
      <w:marTop w:val="0"/>
      <w:marBottom w:val="0"/>
      <w:divBdr>
        <w:top w:val="none" w:sz="0" w:space="0" w:color="auto"/>
        <w:left w:val="none" w:sz="0" w:space="0" w:color="auto"/>
        <w:bottom w:val="none" w:sz="0" w:space="0" w:color="auto"/>
        <w:right w:val="none" w:sz="0" w:space="0" w:color="auto"/>
      </w:divBdr>
    </w:div>
    <w:div w:id="88475839">
      <w:bodyDiv w:val="1"/>
      <w:marLeft w:val="0"/>
      <w:marRight w:val="0"/>
      <w:marTop w:val="0"/>
      <w:marBottom w:val="0"/>
      <w:divBdr>
        <w:top w:val="none" w:sz="0" w:space="0" w:color="auto"/>
        <w:left w:val="none" w:sz="0" w:space="0" w:color="auto"/>
        <w:bottom w:val="none" w:sz="0" w:space="0" w:color="auto"/>
        <w:right w:val="none" w:sz="0" w:space="0" w:color="auto"/>
      </w:divBdr>
      <w:divsChild>
        <w:div w:id="404107878">
          <w:marLeft w:val="432"/>
          <w:marRight w:val="0"/>
          <w:marTop w:val="120"/>
          <w:marBottom w:val="0"/>
          <w:divBdr>
            <w:top w:val="none" w:sz="0" w:space="0" w:color="auto"/>
            <w:left w:val="none" w:sz="0" w:space="0" w:color="auto"/>
            <w:bottom w:val="none" w:sz="0" w:space="0" w:color="auto"/>
            <w:right w:val="none" w:sz="0" w:space="0" w:color="auto"/>
          </w:divBdr>
        </w:div>
        <w:div w:id="687370618">
          <w:marLeft w:val="432"/>
          <w:marRight w:val="0"/>
          <w:marTop w:val="120"/>
          <w:marBottom w:val="0"/>
          <w:divBdr>
            <w:top w:val="none" w:sz="0" w:space="0" w:color="auto"/>
            <w:left w:val="none" w:sz="0" w:space="0" w:color="auto"/>
            <w:bottom w:val="none" w:sz="0" w:space="0" w:color="auto"/>
            <w:right w:val="none" w:sz="0" w:space="0" w:color="auto"/>
          </w:divBdr>
        </w:div>
        <w:div w:id="984621748">
          <w:marLeft w:val="432"/>
          <w:marRight w:val="0"/>
          <w:marTop w:val="120"/>
          <w:marBottom w:val="0"/>
          <w:divBdr>
            <w:top w:val="none" w:sz="0" w:space="0" w:color="auto"/>
            <w:left w:val="none" w:sz="0" w:space="0" w:color="auto"/>
            <w:bottom w:val="none" w:sz="0" w:space="0" w:color="auto"/>
            <w:right w:val="none" w:sz="0" w:space="0" w:color="auto"/>
          </w:divBdr>
        </w:div>
        <w:div w:id="1465611687">
          <w:marLeft w:val="432"/>
          <w:marRight w:val="0"/>
          <w:marTop w:val="120"/>
          <w:marBottom w:val="0"/>
          <w:divBdr>
            <w:top w:val="none" w:sz="0" w:space="0" w:color="auto"/>
            <w:left w:val="none" w:sz="0" w:space="0" w:color="auto"/>
            <w:bottom w:val="none" w:sz="0" w:space="0" w:color="auto"/>
            <w:right w:val="none" w:sz="0" w:space="0" w:color="auto"/>
          </w:divBdr>
        </w:div>
      </w:divsChild>
    </w:div>
    <w:div w:id="131365372">
      <w:bodyDiv w:val="1"/>
      <w:marLeft w:val="0"/>
      <w:marRight w:val="0"/>
      <w:marTop w:val="0"/>
      <w:marBottom w:val="0"/>
      <w:divBdr>
        <w:top w:val="none" w:sz="0" w:space="0" w:color="auto"/>
        <w:left w:val="none" w:sz="0" w:space="0" w:color="auto"/>
        <w:bottom w:val="none" w:sz="0" w:space="0" w:color="auto"/>
        <w:right w:val="none" w:sz="0" w:space="0" w:color="auto"/>
      </w:divBdr>
    </w:div>
    <w:div w:id="134956419">
      <w:bodyDiv w:val="1"/>
      <w:marLeft w:val="0"/>
      <w:marRight w:val="0"/>
      <w:marTop w:val="0"/>
      <w:marBottom w:val="0"/>
      <w:divBdr>
        <w:top w:val="none" w:sz="0" w:space="0" w:color="auto"/>
        <w:left w:val="none" w:sz="0" w:space="0" w:color="auto"/>
        <w:bottom w:val="none" w:sz="0" w:space="0" w:color="auto"/>
        <w:right w:val="none" w:sz="0" w:space="0" w:color="auto"/>
      </w:divBdr>
    </w:div>
    <w:div w:id="148832493">
      <w:bodyDiv w:val="1"/>
      <w:marLeft w:val="0"/>
      <w:marRight w:val="0"/>
      <w:marTop w:val="0"/>
      <w:marBottom w:val="0"/>
      <w:divBdr>
        <w:top w:val="none" w:sz="0" w:space="0" w:color="auto"/>
        <w:left w:val="none" w:sz="0" w:space="0" w:color="auto"/>
        <w:bottom w:val="none" w:sz="0" w:space="0" w:color="auto"/>
        <w:right w:val="none" w:sz="0" w:space="0" w:color="auto"/>
      </w:divBdr>
    </w:div>
    <w:div w:id="153571923">
      <w:bodyDiv w:val="1"/>
      <w:marLeft w:val="0"/>
      <w:marRight w:val="0"/>
      <w:marTop w:val="0"/>
      <w:marBottom w:val="0"/>
      <w:divBdr>
        <w:top w:val="none" w:sz="0" w:space="0" w:color="auto"/>
        <w:left w:val="none" w:sz="0" w:space="0" w:color="auto"/>
        <w:bottom w:val="none" w:sz="0" w:space="0" w:color="auto"/>
        <w:right w:val="none" w:sz="0" w:space="0" w:color="auto"/>
      </w:divBdr>
    </w:div>
    <w:div w:id="166556794">
      <w:bodyDiv w:val="1"/>
      <w:marLeft w:val="0"/>
      <w:marRight w:val="0"/>
      <w:marTop w:val="0"/>
      <w:marBottom w:val="0"/>
      <w:divBdr>
        <w:top w:val="none" w:sz="0" w:space="0" w:color="auto"/>
        <w:left w:val="none" w:sz="0" w:space="0" w:color="auto"/>
        <w:bottom w:val="none" w:sz="0" w:space="0" w:color="auto"/>
        <w:right w:val="none" w:sz="0" w:space="0" w:color="auto"/>
      </w:divBdr>
    </w:div>
    <w:div w:id="237524013">
      <w:bodyDiv w:val="1"/>
      <w:marLeft w:val="0"/>
      <w:marRight w:val="0"/>
      <w:marTop w:val="0"/>
      <w:marBottom w:val="0"/>
      <w:divBdr>
        <w:top w:val="none" w:sz="0" w:space="0" w:color="auto"/>
        <w:left w:val="none" w:sz="0" w:space="0" w:color="auto"/>
        <w:bottom w:val="none" w:sz="0" w:space="0" w:color="auto"/>
        <w:right w:val="none" w:sz="0" w:space="0" w:color="auto"/>
      </w:divBdr>
    </w:div>
    <w:div w:id="253050203">
      <w:bodyDiv w:val="1"/>
      <w:marLeft w:val="0"/>
      <w:marRight w:val="0"/>
      <w:marTop w:val="0"/>
      <w:marBottom w:val="0"/>
      <w:divBdr>
        <w:top w:val="none" w:sz="0" w:space="0" w:color="auto"/>
        <w:left w:val="none" w:sz="0" w:space="0" w:color="auto"/>
        <w:bottom w:val="none" w:sz="0" w:space="0" w:color="auto"/>
        <w:right w:val="none" w:sz="0" w:space="0" w:color="auto"/>
      </w:divBdr>
    </w:div>
    <w:div w:id="253167329">
      <w:bodyDiv w:val="1"/>
      <w:marLeft w:val="0"/>
      <w:marRight w:val="0"/>
      <w:marTop w:val="0"/>
      <w:marBottom w:val="0"/>
      <w:divBdr>
        <w:top w:val="none" w:sz="0" w:space="0" w:color="auto"/>
        <w:left w:val="none" w:sz="0" w:space="0" w:color="auto"/>
        <w:bottom w:val="none" w:sz="0" w:space="0" w:color="auto"/>
        <w:right w:val="none" w:sz="0" w:space="0" w:color="auto"/>
      </w:divBdr>
    </w:div>
    <w:div w:id="269970308">
      <w:bodyDiv w:val="1"/>
      <w:marLeft w:val="0"/>
      <w:marRight w:val="0"/>
      <w:marTop w:val="0"/>
      <w:marBottom w:val="0"/>
      <w:divBdr>
        <w:top w:val="none" w:sz="0" w:space="0" w:color="auto"/>
        <w:left w:val="none" w:sz="0" w:space="0" w:color="auto"/>
        <w:bottom w:val="none" w:sz="0" w:space="0" w:color="auto"/>
        <w:right w:val="none" w:sz="0" w:space="0" w:color="auto"/>
      </w:divBdr>
    </w:div>
    <w:div w:id="287662716">
      <w:bodyDiv w:val="1"/>
      <w:marLeft w:val="0"/>
      <w:marRight w:val="0"/>
      <w:marTop w:val="0"/>
      <w:marBottom w:val="0"/>
      <w:divBdr>
        <w:top w:val="none" w:sz="0" w:space="0" w:color="auto"/>
        <w:left w:val="none" w:sz="0" w:space="0" w:color="auto"/>
        <w:bottom w:val="none" w:sz="0" w:space="0" w:color="auto"/>
        <w:right w:val="none" w:sz="0" w:space="0" w:color="auto"/>
      </w:divBdr>
    </w:div>
    <w:div w:id="296186774">
      <w:bodyDiv w:val="1"/>
      <w:marLeft w:val="0"/>
      <w:marRight w:val="0"/>
      <w:marTop w:val="0"/>
      <w:marBottom w:val="0"/>
      <w:divBdr>
        <w:top w:val="none" w:sz="0" w:space="0" w:color="auto"/>
        <w:left w:val="none" w:sz="0" w:space="0" w:color="auto"/>
        <w:bottom w:val="none" w:sz="0" w:space="0" w:color="auto"/>
        <w:right w:val="none" w:sz="0" w:space="0" w:color="auto"/>
      </w:divBdr>
    </w:div>
    <w:div w:id="328026287">
      <w:bodyDiv w:val="1"/>
      <w:marLeft w:val="0"/>
      <w:marRight w:val="0"/>
      <w:marTop w:val="0"/>
      <w:marBottom w:val="0"/>
      <w:divBdr>
        <w:top w:val="none" w:sz="0" w:space="0" w:color="auto"/>
        <w:left w:val="none" w:sz="0" w:space="0" w:color="auto"/>
        <w:bottom w:val="none" w:sz="0" w:space="0" w:color="auto"/>
        <w:right w:val="none" w:sz="0" w:space="0" w:color="auto"/>
      </w:divBdr>
    </w:div>
    <w:div w:id="402071483">
      <w:bodyDiv w:val="1"/>
      <w:marLeft w:val="0"/>
      <w:marRight w:val="0"/>
      <w:marTop w:val="0"/>
      <w:marBottom w:val="0"/>
      <w:divBdr>
        <w:top w:val="none" w:sz="0" w:space="0" w:color="auto"/>
        <w:left w:val="none" w:sz="0" w:space="0" w:color="auto"/>
        <w:bottom w:val="none" w:sz="0" w:space="0" w:color="auto"/>
        <w:right w:val="none" w:sz="0" w:space="0" w:color="auto"/>
      </w:divBdr>
    </w:div>
    <w:div w:id="433062951">
      <w:bodyDiv w:val="1"/>
      <w:marLeft w:val="0"/>
      <w:marRight w:val="0"/>
      <w:marTop w:val="0"/>
      <w:marBottom w:val="0"/>
      <w:divBdr>
        <w:top w:val="none" w:sz="0" w:space="0" w:color="auto"/>
        <w:left w:val="none" w:sz="0" w:space="0" w:color="auto"/>
        <w:bottom w:val="none" w:sz="0" w:space="0" w:color="auto"/>
        <w:right w:val="none" w:sz="0" w:space="0" w:color="auto"/>
      </w:divBdr>
    </w:div>
    <w:div w:id="486670448">
      <w:bodyDiv w:val="1"/>
      <w:marLeft w:val="0"/>
      <w:marRight w:val="0"/>
      <w:marTop w:val="0"/>
      <w:marBottom w:val="0"/>
      <w:divBdr>
        <w:top w:val="none" w:sz="0" w:space="0" w:color="auto"/>
        <w:left w:val="none" w:sz="0" w:space="0" w:color="auto"/>
        <w:bottom w:val="none" w:sz="0" w:space="0" w:color="auto"/>
        <w:right w:val="none" w:sz="0" w:space="0" w:color="auto"/>
      </w:divBdr>
    </w:div>
    <w:div w:id="499663439">
      <w:bodyDiv w:val="1"/>
      <w:marLeft w:val="0"/>
      <w:marRight w:val="0"/>
      <w:marTop w:val="0"/>
      <w:marBottom w:val="0"/>
      <w:divBdr>
        <w:top w:val="none" w:sz="0" w:space="0" w:color="auto"/>
        <w:left w:val="none" w:sz="0" w:space="0" w:color="auto"/>
        <w:bottom w:val="none" w:sz="0" w:space="0" w:color="auto"/>
        <w:right w:val="none" w:sz="0" w:space="0" w:color="auto"/>
      </w:divBdr>
    </w:div>
    <w:div w:id="522397556">
      <w:bodyDiv w:val="1"/>
      <w:marLeft w:val="0"/>
      <w:marRight w:val="0"/>
      <w:marTop w:val="0"/>
      <w:marBottom w:val="0"/>
      <w:divBdr>
        <w:top w:val="none" w:sz="0" w:space="0" w:color="auto"/>
        <w:left w:val="none" w:sz="0" w:space="0" w:color="auto"/>
        <w:bottom w:val="none" w:sz="0" w:space="0" w:color="auto"/>
        <w:right w:val="none" w:sz="0" w:space="0" w:color="auto"/>
      </w:divBdr>
    </w:div>
    <w:div w:id="576330805">
      <w:bodyDiv w:val="1"/>
      <w:marLeft w:val="0"/>
      <w:marRight w:val="0"/>
      <w:marTop w:val="0"/>
      <w:marBottom w:val="0"/>
      <w:divBdr>
        <w:top w:val="none" w:sz="0" w:space="0" w:color="auto"/>
        <w:left w:val="none" w:sz="0" w:space="0" w:color="auto"/>
        <w:bottom w:val="none" w:sz="0" w:space="0" w:color="auto"/>
        <w:right w:val="none" w:sz="0" w:space="0" w:color="auto"/>
      </w:divBdr>
    </w:div>
    <w:div w:id="577593293">
      <w:bodyDiv w:val="1"/>
      <w:marLeft w:val="0"/>
      <w:marRight w:val="0"/>
      <w:marTop w:val="0"/>
      <w:marBottom w:val="0"/>
      <w:divBdr>
        <w:top w:val="none" w:sz="0" w:space="0" w:color="auto"/>
        <w:left w:val="none" w:sz="0" w:space="0" w:color="auto"/>
        <w:bottom w:val="none" w:sz="0" w:space="0" w:color="auto"/>
        <w:right w:val="none" w:sz="0" w:space="0" w:color="auto"/>
      </w:divBdr>
    </w:div>
    <w:div w:id="616910147">
      <w:bodyDiv w:val="1"/>
      <w:marLeft w:val="0"/>
      <w:marRight w:val="0"/>
      <w:marTop w:val="0"/>
      <w:marBottom w:val="0"/>
      <w:divBdr>
        <w:top w:val="none" w:sz="0" w:space="0" w:color="auto"/>
        <w:left w:val="none" w:sz="0" w:space="0" w:color="auto"/>
        <w:bottom w:val="none" w:sz="0" w:space="0" w:color="auto"/>
        <w:right w:val="none" w:sz="0" w:space="0" w:color="auto"/>
      </w:divBdr>
    </w:div>
    <w:div w:id="668141468">
      <w:bodyDiv w:val="1"/>
      <w:marLeft w:val="0"/>
      <w:marRight w:val="0"/>
      <w:marTop w:val="0"/>
      <w:marBottom w:val="0"/>
      <w:divBdr>
        <w:top w:val="none" w:sz="0" w:space="0" w:color="auto"/>
        <w:left w:val="none" w:sz="0" w:space="0" w:color="auto"/>
        <w:bottom w:val="none" w:sz="0" w:space="0" w:color="auto"/>
        <w:right w:val="none" w:sz="0" w:space="0" w:color="auto"/>
      </w:divBdr>
    </w:div>
    <w:div w:id="681056889">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55781165">
      <w:bodyDiv w:val="1"/>
      <w:marLeft w:val="0"/>
      <w:marRight w:val="0"/>
      <w:marTop w:val="0"/>
      <w:marBottom w:val="0"/>
      <w:divBdr>
        <w:top w:val="none" w:sz="0" w:space="0" w:color="auto"/>
        <w:left w:val="none" w:sz="0" w:space="0" w:color="auto"/>
        <w:bottom w:val="none" w:sz="0" w:space="0" w:color="auto"/>
        <w:right w:val="none" w:sz="0" w:space="0" w:color="auto"/>
      </w:divBdr>
    </w:div>
    <w:div w:id="775753336">
      <w:bodyDiv w:val="1"/>
      <w:marLeft w:val="0"/>
      <w:marRight w:val="0"/>
      <w:marTop w:val="0"/>
      <w:marBottom w:val="0"/>
      <w:divBdr>
        <w:top w:val="none" w:sz="0" w:space="0" w:color="auto"/>
        <w:left w:val="none" w:sz="0" w:space="0" w:color="auto"/>
        <w:bottom w:val="none" w:sz="0" w:space="0" w:color="auto"/>
        <w:right w:val="none" w:sz="0" w:space="0" w:color="auto"/>
      </w:divBdr>
    </w:div>
    <w:div w:id="777455352">
      <w:bodyDiv w:val="1"/>
      <w:marLeft w:val="0"/>
      <w:marRight w:val="0"/>
      <w:marTop w:val="0"/>
      <w:marBottom w:val="0"/>
      <w:divBdr>
        <w:top w:val="none" w:sz="0" w:space="0" w:color="auto"/>
        <w:left w:val="none" w:sz="0" w:space="0" w:color="auto"/>
        <w:bottom w:val="none" w:sz="0" w:space="0" w:color="auto"/>
        <w:right w:val="none" w:sz="0" w:space="0" w:color="auto"/>
      </w:divBdr>
    </w:div>
    <w:div w:id="828985822">
      <w:bodyDiv w:val="1"/>
      <w:marLeft w:val="0"/>
      <w:marRight w:val="0"/>
      <w:marTop w:val="0"/>
      <w:marBottom w:val="0"/>
      <w:divBdr>
        <w:top w:val="none" w:sz="0" w:space="0" w:color="auto"/>
        <w:left w:val="none" w:sz="0" w:space="0" w:color="auto"/>
        <w:bottom w:val="none" w:sz="0" w:space="0" w:color="auto"/>
        <w:right w:val="none" w:sz="0" w:space="0" w:color="auto"/>
      </w:divBdr>
    </w:div>
    <w:div w:id="876820950">
      <w:bodyDiv w:val="1"/>
      <w:marLeft w:val="0"/>
      <w:marRight w:val="0"/>
      <w:marTop w:val="0"/>
      <w:marBottom w:val="0"/>
      <w:divBdr>
        <w:top w:val="none" w:sz="0" w:space="0" w:color="auto"/>
        <w:left w:val="none" w:sz="0" w:space="0" w:color="auto"/>
        <w:bottom w:val="none" w:sz="0" w:space="0" w:color="auto"/>
        <w:right w:val="none" w:sz="0" w:space="0" w:color="auto"/>
      </w:divBdr>
    </w:div>
    <w:div w:id="929122814">
      <w:bodyDiv w:val="1"/>
      <w:marLeft w:val="0"/>
      <w:marRight w:val="0"/>
      <w:marTop w:val="0"/>
      <w:marBottom w:val="0"/>
      <w:divBdr>
        <w:top w:val="none" w:sz="0" w:space="0" w:color="auto"/>
        <w:left w:val="none" w:sz="0" w:space="0" w:color="auto"/>
        <w:bottom w:val="none" w:sz="0" w:space="0" w:color="auto"/>
        <w:right w:val="none" w:sz="0" w:space="0" w:color="auto"/>
      </w:divBdr>
    </w:div>
    <w:div w:id="947810563">
      <w:bodyDiv w:val="1"/>
      <w:marLeft w:val="0"/>
      <w:marRight w:val="0"/>
      <w:marTop w:val="0"/>
      <w:marBottom w:val="0"/>
      <w:divBdr>
        <w:top w:val="none" w:sz="0" w:space="0" w:color="auto"/>
        <w:left w:val="none" w:sz="0" w:space="0" w:color="auto"/>
        <w:bottom w:val="none" w:sz="0" w:space="0" w:color="auto"/>
        <w:right w:val="none" w:sz="0" w:space="0" w:color="auto"/>
      </w:divBdr>
    </w:div>
    <w:div w:id="959872517">
      <w:bodyDiv w:val="1"/>
      <w:marLeft w:val="0"/>
      <w:marRight w:val="0"/>
      <w:marTop w:val="0"/>
      <w:marBottom w:val="0"/>
      <w:divBdr>
        <w:top w:val="none" w:sz="0" w:space="0" w:color="auto"/>
        <w:left w:val="none" w:sz="0" w:space="0" w:color="auto"/>
        <w:bottom w:val="none" w:sz="0" w:space="0" w:color="auto"/>
        <w:right w:val="none" w:sz="0" w:space="0" w:color="auto"/>
      </w:divBdr>
    </w:div>
    <w:div w:id="960576671">
      <w:bodyDiv w:val="1"/>
      <w:marLeft w:val="0"/>
      <w:marRight w:val="0"/>
      <w:marTop w:val="0"/>
      <w:marBottom w:val="0"/>
      <w:divBdr>
        <w:top w:val="none" w:sz="0" w:space="0" w:color="auto"/>
        <w:left w:val="none" w:sz="0" w:space="0" w:color="auto"/>
        <w:bottom w:val="none" w:sz="0" w:space="0" w:color="auto"/>
        <w:right w:val="none" w:sz="0" w:space="0" w:color="auto"/>
      </w:divBdr>
    </w:div>
    <w:div w:id="964503822">
      <w:bodyDiv w:val="1"/>
      <w:marLeft w:val="0"/>
      <w:marRight w:val="0"/>
      <w:marTop w:val="0"/>
      <w:marBottom w:val="0"/>
      <w:divBdr>
        <w:top w:val="none" w:sz="0" w:space="0" w:color="auto"/>
        <w:left w:val="none" w:sz="0" w:space="0" w:color="auto"/>
        <w:bottom w:val="none" w:sz="0" w:space="0" w:color="auto"/>
        <w:right w:val="none" w:sz="0" w:space="0" w:color="auto"/>
      </w:divBdr>
    </w:div>
    <w:div w:id="1016614692">
      <w:bodyDiv w:val="1"/>
      <w:marLeft w:val="0"/>
      <w:marRight w:val="0"/>
      <w:marTop w:val="0"/>
      <w:marBottom w:val="0"/>
      <w:divBdr>
        <w:top w:val="none" w:sz="0" w:space="0" w:color="auto"/>
        <w:left w:val="none" w:sz="0" w:space="0" w:color="auto"/>
        <w:bottom w:val="none" w:sz="0" w:space="0" w:color="auto"/>
        <w:right w:val="none" w:sz="0" w:space="0" w:color="auto"/>
      </w:divBdr>
    </w:div>
    <w:div w:id="1017346481">
      <w:bodyDiv w:val="1"/>
      <w:marLeft w:val="0"/>
      <w:marRight w:val="0"/>
      <w:marTop w:val="0"/>
      <w:marBottom w:val="0"/>
      <w:divBdr>
        <w:top w:val="none" w:sz="0" w:space="0" w:color="auto"/>
        <w:left w:val="none" w:sz="0" w:space="0" w:color="auto"/>
        <w:bottom w:val="none" w:sz="0" w:space="0" w:color="auto"/>
        <w:right w:val="none" w:sz="0" w:space="0" w:color="auto"/>
      </w:divBdr>
    </w:div>
    <w:div w:id="1101685302">
      <w:bodyDiv w:val="1"/>
      <w:marLeft w:val="0"/>
      <w:marRight w:val="0"/>
      <w:marTop w:val="0"/>
      <w:marBottom w:val="0"/>
      <w:divBdr>
        <w:top w:val="none" w:sz="0" w:space="0" w:color="auto"/>
        <w:left w:val="none" w:sz="0" w:space="0" w:color="auto"/>
        <w:bottom w:val="none" w:sz="0" w:space="0" w:color="auto"/>
        <w:right w:val="none" w:sz="0" w:space="0" w:color="auto"/>
      </w:divBdr>
    </w:div>
    <w:div w:id="1105273814">
      <w:bodyDiv w:val="1"/>
      <w:marLeft w:val="0"/>
      <w:marRight w:val="0"/>
      <w:marTop w:val="0"/>
      <w:marBottom w:val="0"/>
      <w:divBdr>
        <w:top w:val="none" w:sz="0" w:space="0" w:color="auto"/>
        <w:left w:val="none" w:sz="0" w:space="0" w:color="auto"/>
        <w:bottom w:val="none" w:sz="0" w:space="0" w:color="auto"/>
        <w:right w:val="none" w:sz="0" w:space="0" w:color="auto"/>
      </w:divBdr>
    </w:div>
    <w:div w:id="1132558151">
      <w:bodyDiv w:val="1"/>
      <w:marLeft w:val="0"/>
      <w:marRight w:val="0"/>
      <w:marTop w:val="0"/>
      <w:marBottom w:val="0"/>
      <w:divBdr>
        <w:top w:val="none" w:sz="0" w:space="0" w:color="auto"/>
        <w:left w:val="none" w:sz="0" w:space="0" w:color="auto"/>
        <w:bottom w:val="none" w:sz="0" w:space="0" w:color="auto"/>
        <w:right w:val="none" w:sz="0" w:space="0" w:color="auto"/>
      </w:divBdr>
    </w:div>
    <w:div w:id="1139955282">
      <w:bodyDiv w:val="1"/>
      <w:marLeft w:val="0"/>
      <w:marRight w:val="0"/>
      <w:marTop w:val="0"/>
      <w:marBottom w:val="0"/>
      <w:divBdr>
        <w:top w:val="none" w:sz="0" w:space="0" w:color="auto"/>
        <w:left w:val="none" w:sz="0" w:space="0" w:color="auto"/>
        <w:bottom w:val="none" w:sz="0" w:space="0" w:color="auto"/>
        <w:right w:val="none" w:sz="0" w:space="0" w:color="auto"/>
      </w:divBdr>
    </w:div>
    <w:div w:id="1156532912">
      <w:bodyDiv w:val="1"/>
      <w:marLeft w:val="0"/>
      <w:marRight w:val="0"/>
      <w:marTop w:val="0"/>
      <w:marBottom w:val="0"/>
      <w:divBdr>
        <w:top w:val="none" w:sz="0" w:space="0" w:color="auto"/>
        <w:left w:val="none" w:sz="0" w:space="0" w:color="auto"/>
        <w:bottom w:val="none" w:sz="0" w:space="0" w:color="auto"/>
        <w:right w:val="none" w:sz="0" w:space="0" w:color="auto"/>
      </w:divBdr>
    </w:div>
    <w:div w:id="1175533051">
      <w:bodyDiv w:val="1"/>
      <w:marLeft w:val="0"/>
      <w:marRight w:val="0"/>
      <w:marTop w:val="0"/>
      <w:marBottom w:val="0"/>
      <w:divBdr>
        <w:top w:val="none" w:sz="0" w:space="0" w:color="auto"/>
        <w:left w:val="none" w:sz="0" w:space="0" w:color="auto"/>
        <w:bottom w:val="none" w:sz="0" w:space="0" w:color="auto"/>
        <w:right w:val="none" w:sz="0" w:space="0" w:color="auto"/>
      </w:divBdr>
    </w:div>
    <w:div w:id="1197815913">
      <w:bodyDiv w:val="1"/>
      <w:marLeft w:val="0"/>
      <w:marRight w:val="0"/>
      <w:marTop w:val="0"/>
      <w:marBottom w:val="0"/>
      <w:divBdr>
        <w:top w:val="none" w:sz="0" w:space="0" w:color="auto"/>
        <w:left w:val="none" w:sz="0" w:space="0" w:color="auto"/>
        <w:bottom w:val="none" w:sz="0" w:space="0" w:color="auto"/>
        <w:right w:val="none" w:sz="0" w:space="0" w:color="auto"/>
      </w:divBdr>
    </w:div>
    <w:div w:id="1228615848">
      <w:bodyDiv w:val="1"/>
      <w:marLeft w:val="0"/>
      <w:marRight w:val="0"/>
      <w:marTop w:val="0"/>
      <w:marBottom w:val="0"/>
      <w:divBdr>
        <w:top w:val="none" w:sz="0" w:space="0" w:color="auto"/>
        <w:left w:val="none" w:sz="0" w:space="0" w:color="auto"/>
        <w:bottom w:val="none" w:sz="0" w:space="0" w:color="auto"/>
        <w:right w:val="none" w:sz="0" w:space="0" w:color="auto"/>
      </w:divBdr>
    </w:div>
    <w:div w:id="1237783407">
      <w:bodyDiv w:val="1"/>
      <w:marLeft w:val="0"/>
      <w:marRight w:val="0"/>
      <w:marTop w:val="0"/>
      <w:marBottom w:val="0"/>
      <w:divBdr>
        <w:top w:val="none" w:sz="0" w:space="0" w:color="auto"/>
        <w:left w:val="none" w:sz="0" w:space="0" w:color="auto"/>
        <w:bottom w:val="none" w:sz="0" w:space="0" w:color="auto"/>
        <w:right w:val="none" w:sz="0" w:space="0" w:color="auto"/>
      </w:divBdr>
    </w:div>
    <w:div w:id="1262058884">
      <w:bodyDiv w:val="1"/>
      <w:marLeft w:val="0"/>
      <w:marRight w:val="0"/>
      <w:marTop w:val="0"/>
      <w:marBottom w:val="0"/>
      <w:divBdr>
        <w:top w:val="none" w:sz="0" w:space="0" w:color="auto"/>
        <w:left w:val="none" w:sz="0" w:space="0" w:color="auto"/>
        <w:bottom w:val="none" w:sz="0" w:space="0" w:color="auto"/>
        <w:right w:val="none" w:sz="0" w:space="0" w:color="auto"/>
      </w:divBdr>
    </w:div>
    <w:div w:id="1264530677">
      <w:bodyDiv w:val="1"/>
      <w:marLeft w:val="0"/>
      <w:marRight w:val="0"/>
      <w:marTop w:val="0"/>
      <w:marBottom w:val="0"/>
      <w:divBdr>
        <w:top w:val="none" w:sz="0" w:space="0" w:color="auto"/>
        <w:left w:val="none" w:sz="0" w:space="0" w:color="auto"/>
        <w:bottom w:val="none" w:sz="0" w:space="0" w:color="auto"/>
        <w:right w:val="none" w:sz="0" w:space="0" w:color="auto"/>
      </w:divBdr>
    </w:div>
    <w:div w:id="1291746263">
      <w:bodyDiv w:val="1"/>
      <w:marLeft w:val="0"/>
      <w:marRight w:val="0"/>
      <w:marTop w:val="0"/>
      <w:marBottom w:val="0"/>
      <w:divBdr>
        <w:top w:val="none" w:sz="0" w:space="0" w:color="auto"/>
        <w:left w:val="none" w:sz="0" w:space="0" w:color="auto"/>
        <w:bottom w:val="none" w:sz="0" w:space="0" w:color="auto"/>
        <w:right w:val="none" w:sz="0" w:space="0" w:color="auto"/>
      </w:divBdr>
    </w:div>
    <w:div w:id="1304118327">
      <w:bodyDiv w:val="1"/>
      <w:marLeft w:val="0"/>
      <w:marRight w:val="0"/>
      <w:marTop w:val="0"/>
      <w:marBottom w:val="0"/>
      <w:divBdr>
        <w:top w:val="none" w:sz="0" w:space="0" w:color="auto"/>
        <w:left w:val="none" w:sz="0" w:space="0" w:color="auto"/>
        <w:bottom w:val="none" w:sz="0" w:space="0" w:color="auto"/>
        <w:right w:val="none" w:sz="0" w:space="0" w:color="auto"/>
      </w:divBdr>
    </w:div>
    <w:div w:id="1379819551">
      <w:bodyDiv w:val="1"/>
      <w:marLeft w:val="0"/>
      <w:marRight w:val="0"/>
      <w:marTop w:val="0"/>
      <w:marBottom w:val="0"/>
      <w:divBdr>
        <w:top w:val="none" w:sz="0" w:space="0" w:color="auto"/>
        <w:left w:val="none" w:sz="0" w:space="0" w:color="auto"/>
        <w:bottom w:val="none" w:sz="0" w:space="0" w:color="auto"/>
        <w:right w:val="none" w:sz="0" w:space="0" w:color="auto"/>
      </w:divBdr>
    </w:div>
    <w:div w:id="1384139060">
      <w:bodyDiv w:val="1"/>
      <w:marLeft w:val="0"/>
      <w:marRight w:val="0"/>
      <w:marTop w:val="0"/>
      <w:marBottom w:val="0"/>
      <w:divBdr>
        <w:top w:val="none" w:sz="0" w:space="0" w:color="auto"/>
        <w:left w:val="none" w:sz="0" w:space="0" w:color="auto"/>
        <w:bottom w:val="none" w:sz="0" w:space="0" w:color="auto"/>
        <w:right w:val="none" w:sz="0" w:space="0" w:color="auto"/>
      </w:divBdr>
    </w:div>
    <w:div w:id="1391659220">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430736868">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71895225">
      <w:bodyDiv w:val="1"/>
      <w:marLeft w:val="0"/>
      <w:marRight w:val="0"/>
      <w:marTop w:val="0"/>
      <w:marBottom w:val="0"/>
      <w:divBdr>
        <w:top w:val="none" w:sz="0" w:space="0" w:color="auto"/>
        <w:left w:val="none" w:sz="0" w:space="0" w:color="auto"/>
        <w:bottom w:val="none" w:sz="0" w:space="0" w:color="auto"/>
        <w:right w:val="none" w:sz="0" w:space="0" w:color="auto"/>
      </w:divBdr>
    </w:div>
    <w:div w:id="1481733058">
      <w:bodyDiv w:val="1"/>
      <w:marLeft w:val="0"/>
      <w:marRight w:val="0"/>
      <w:marTop w:val="0"/>
      <w:marBottom w:val="0"/>
      <w:divBdr>
        <w:top w:val="none" w:sz="0" w:space="0" w:color="auto"/>
        <w:left w:val="none" w:sz="0" w:space="0" w:color="auto"/>
        <w:bottom w:val="none" w:sz="0" w:space="0" w:color="auto"/>
        <w:right w:val="none" w:sz="0" w:space="0" w:color="auto"/>
      </w:divBdr>
    </w:div>
    <w:div w:id="1599555916">
      <w:bodyDiv w:val="1"/>
      <w:marLeft w:val="0"/>
      <w:marRight w:val="0"/>
      <w:marTop w:val="0"/>
      <w:marBottom w:val="0"/>
      <w:divBdr>
        <w:top w:val="none" w:sz="0" w:space="0" w:color="auto"/>
        <w:left w:val="none" w:sz="0" w:space="0" w:color="auto"/>
        <w:bottom w:val="none" w:sz="0" w:space="0" w:color="auto"/>
        <w:right w:val="none" w:sz="0" w:space="0" w:color="auto"/>
      </w:divBdr>
    </w:div>
    <w:div w:id="1602950853">
      <w:bodyDiv w:val="1"/>
      <w:marLeft w:val="0"/>
      <w:marRight w:val="0"/>
      <w:marTop w:val="0"/>
      <w:marBottom w:val="0"/>
      <w:divBdr>
        <w:top w:val="none" w:sz="0" w:space="0" w:color="auto"/>
        <w:left w:val="none" w:sz="0" w:space="0" w:color="auto"/>
        <w:bottom w:val="none" w:sz="0" w:space="0" w:color="auto"/>
        <w:right w:val="none" w:sz="0" w:space="0" w:color="auto"/>
      </w:divBdr>
    </w:div>
    <w:div w:id="1667055734">
      <w:bodyDiv w:val="1"/>
      <w:marLeft w:val="0"/>
      <w:marRight w:val="0"/>
      <w:marTop w:val="0"/>
      <w:marBottom w:val="0"/>
      <w:divBdr>
        <w:top w:val="none" w:sz="0" w:space="0" w:color="auto"/>
        <w:left w:val="none" w:sz="0" w:space="0" w:color="auto"/>
        <w:bottom w:val="none" w:sz="0" w:space="0" w:color="auto"/>
        <w:right w:val="none" w:sz="0" w:space="0" w:color="auto"/>
      </w:divBdr>
    </w:div>
    <w:div w:id="1741051858">
      <w:bodyDiv w:val="1"/>
      <w:marLeft w:val="0"/>
      <w:marRight w:val="0"/>
      <w:marTop w:val="0"/>
      <w:marBottom w:val="0"/>
      <w:divBdr>
        <w:top w:val="none" w:sz="0" w:space="0" w:color="auto"/>
        <w:left w:val="none" w:sz="0" w:space="0" w:color="auto"/>
        <w:bottom w:val="none" w:sz="0" w:space="0" w:color="auto"/>
        <w:right w:val="none" w:sz="0" w:space="0" w:color="auto"/>
      </w:divBdr>
    </w:div>
    <w:div w:id="1750467484">
      <w:bodyDiv w:val="1"/>
      <w:marLeft w:val="0"/>
      <w:marRight w:val="0"/>
      <w:marTop w:val="0"/>
      <w:marBottom w:val="0"/>
      <w:divBdr>
        <w:top w:val="none" w:sz="0" w:space="0" w:color="auto"/>
        <w:left w:val="none" w:sz="0" w:space="0" w:color="auto"/>
        <w:bottom w:val="none" w:sz="0" w:space="0" w:color="auto"/>
        <w:right w:val="none" w:sz="0" w:space="0" w:color="auto"/>
      </w:divBdr>
    </w:div>
    <w:div w:id="1751543954">
      <w:bodyDiv w:val="1"/>
      <w:marLeft w:val="0"/>
      <w:marRight w:val="0"/>
      <w:marTop w:val="0"/>
      <w:marBottom w:val="0"/>
      <w:divBdr>
        <w:top w:val="none" w:sz="0" w:space="0" w:color="auto"/>
        <w:left w:val="none" w:sz="0" w:space="0" w:color="auto"/>
        <w:bottom w:val="none" w:sz="0" w:space="0" w:color="auto"/>
        <w:right w:val="none" w:sz="0" w:space="0" w:color="auto"/>
      </w:divBdr>
    </w:div>
    <w:div w:id="1754886729">
      <w:bodyDiv w:val="1"/>
      <w:marLeft w:val="0"/>
      <w:marRight w:val="0"/>
      <w:marTop w:val="0"/>
      <w:marBottom w:val="0"/>
      <w:divBdr>
        <w:top w:val="none" w:sz="0" w:space="0" w:color="auto"/>
        <w:left w:val="none" w:sz="0" w:space="0" w:color="auto"/>
        <w:bottom w:val="none" w:sz="0" w:space="0" w:color="auto"/>
        <w:right w:val="none" w:sz="0" w:space="0" w:color="auto"/>
      </w:divBdr>
    </w:div>
    <w:div w:id="1760373831">
      <w:bodyDiv w:val="1"/>
      <w:marLeft w:val="0"/>
      <w:marRight w:val="0"/>
      <w:marTop w:val="0"/>
      <w:marBottom w:val="0"/>
      <w:divBdr>
        <w:top w:val="none" w:sz="0" w:space="0" w:color="auto"/>
        <w:left w:val="none" w:sz="0" w:space="0" w:color="auto"/>
        <w:bottom w:val="none" w:sz="0" w:space="0" w:color="auto"/>
        <w:right w:val="none" w:sz="0" w:space="0" w:color="auto"/>
      </w:divBdr>
    </w:div>
    <w:div w:id="1762531127">
      <w:bodyDiv w:val="1"/>
      <w:marLeft w:val="0"/>
      <w:marRight w:val="0"/>
      <w:marTop w:val="0"/>
      <w:marBottom w:val="0"/>
      <w:divBdr>
        <w:top w:val="none" w:sz="0" w:space="0" w:color="auto"/>
        <w:left w:val="none" w:sz="0" w:space="0" w:color="auto"/>
        <w:bottom w:val="none" w:sz="0" w:space="0" w:color="auto"/>
        <w:right w:val="none" w:sz="0" w:space="0" w:color="auto"/>
      </w:divBdr>
    </w:div>
    <w:div w:id="1786534993">
      <w:bodyDiv w:val="1"/>
      <w:marLeft w:val="0"/>
      <w:marRight w:val="0"/>
      <w:marTop w:val="0"/>
      <w:marBottom w:val="0"/>
      <w:divBdr>
        <w:top w:val="none" w:sz="0" w:space="0" w:color="auto"/>
        <w:left w:val="none" w:sz="0" w:space="0" w:color="auto"/>
        <w:bottom w:val="none" w:sz="0" w:space="0" w:color="auto"/>
        <w:right w:val="none" w:sz="0" w:space="0" w:color="auto"/>
      </w:divBdr>
    </w:div>
    <w:div w:id="1853883276">
      <w:bodyDiv w:val="1"/>
      <w:marLeft w:val="0"/>
      <w:marRight w:val="0"/>
      <w:marTop w:val="0"/>
      <w:marBottom w:val="0"/>
      <w:divBdr>
        <w:top w:val="none" w:sz="0" w:space="0" w:color="auto"/>
        <w:left w:val="none" w:sz="0" w:space="0" w:color="auto"/>
        <w:bottom w:val="none" w:sz="0" w:space="0" w:color="auto"/>
        <w:right w:val="none" w:sz="0" w:space="0" w:color="auto"/>
      </w:divBdr>
    </w:div>
    <w:div w:id="1857502802">
      <w:bodyDiv w:val="1"/>
      <w:marLeft w:val="0"/>
      <w:marRight w:val="0"/>
      <w:marTop w:val="0"/>
      <w:marBottom w:val="0"/>
      <w:divBdr>
        <w:top w:val="none" w:sz="0" w:space="0" w:color="auto"/>
        <w:left w:val="none" w:sz="0" w:space="0" w:color="auto"/>
        <w:bottom w:val="none" w:sz="0" w:space="0" w:color="auto"/>
        <w:right w:val="none" w:sz="0" w:space="0" w:color="auto"/>
      </w:divBdr>
    </w:div>
    <w:div w:id="1881698384">
      <w:bodyDiv w:val="1"/>
      <w:marLeft w:val="0"/>
      <w:marRight w:val="0"/>
      <w:marTop w:val="0"/>
      <w:marBottom w:val="0"/>
      <w:divBdr>
        <w:top w:val="none" w:sz="0" w:space="0" w:color="auto"/>
        <w:left w:val="none" w:sz="0" w:space="0" w:color="auto"/>
        <w:bottom w:val="none" w:sz="0" w:space="0" w:color="auto"/>
        <w:right w:val="none" w:sz="0" w:space="0" w:color="auto"/>
      </w:divBdr>
    </w:div>
    <w:div w:id="1894460082">
      <w:bodyDiv w:val="1"/>
      <w:marLeft w:val="0"/>
      <w:marRight w:val="0"/>
      <w:marTop w:val="0"/>
      <w:marBottom w:val="0"/>
      <w:divBdr>
        <w:top w:val="none" w:sz="0" w:space="0" w:color="auto"/>
        <w:left w:val="none" w:sz="0" w:space="0" w:color="auto"/>
        <w:bottom w:val="none" w:sz="0" w:space="0" w:color="auto"/>
        <w:right w:val="none" w:sz="0" w:space="0" w:color="auto"/>
      </w:divBdr>
    </w:div>
    <w:div w:id="1934170249">
      <w:bodyDiv w:val="1"/>
      <w:marLeft w:val="0"/>
      <w:marRight w:val="0"/>
      <w:marTop w:val="0"/>
      <w:marBottom w:val="0"/>
      <w:divBdr>
        <w:top w:val="none" w:sz="0" w:space="0" w:color="auto"/>
        <w:left w:val="none" w:sz="0" w:space="0" w:color="auto"/>
        <w:bottom w:val="none" w:sz="0" w:space="0" w:color="auto"/>
        <w:right w:val="none" w:sz="0" w:space="0" w:color="auto"/>
      </w:divBdr>
    </w:div>
    <w:div w:id="1939483755">
      <w:bodyDiv w:val="1"/>
      <w:marLeft w:val="0"/>
      <w:marRight w:val="0"/>
      <w:marTop w:val="0"/>
      <w:marBottom w:val="0"/>
      <w:divBdr>
        <w:top w:val="none" w:sz="0" w:space="0" w:color="auto"/>
        <w:left w:val="none" w:sz="0" w:space="0" w:color="auto"/>
        <w:bottom w:val="none" w:sz="0" w:space="0" w:color="auto"/>
        <w:right w:val="none" w:sz="0" w:space="0" w:color="auto"/>
      </w:divBdr>
    </w:div>
    <w:div w:id="21019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wikipedia.org/wiki/Balsavi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C04D-74B6-4056-8D9A-C30A919A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21008</Words>
  <Characters>11976</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32919</CharactersWithSpaces>
  <SharedDoc>false</SharedDoc>
  <HLinks>
    <vt:vector size="12" baseType="variant">
      <vt:variant>
        <vt:i4>5046298</vt:i4>
      </vt:variant>
      <vt:variant>
        <vt:i4>6</vt:i4>
      </vt:variant>
      <vt:variant>
        <vt:i4>0</vt:i4>
      </vt:variant>
      <vt:variant>
        <vt:i4>5</vt:i4>
      </vt:variant>
      <vt:variant>
        <vt:lpwstr>https://lt.wikipedia.org/wiki/Balsavimas</vt:lpwstr>
      </vt:variant>
      <vt:variant>
        <vt:lpwstr/>
      </vt:variant>
      <vt:variant>
        <vt:i4>4980737</vt:i4>
      </vt:variant>
      <vt:variant>
        <vt:i4>3</vt:i4>
      </vt:variant>
      <vt:variant>
        <vt:i4>0</vt:i4>
      </vt:variant>
      <vt:variant>
        <vt:i4>5</vt:i4>
      </vt:variant>
      <vt:variant>
        <vt:lpwstr>https://lt.wikipedia.org/wiki/Miestas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Reda Dudienė</cp:lastModifiedBy>
  <cp:revision>3</cp:revision>
  <cp:lastPrinted>2019-01-21T14:02:00Z</cp:lastPrinted>
  <dcterms:created xsi:type="dcterms:W3CDTF">2021-02-22T12:19:00Z</dcterms:created>
  <dcterms:modified xsi:type="dcterms:W3CDTF">2021-02-22T12:32:00Z</dcterms:modified>
</cp:coreProperties>
</file>