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166" w:rsidRPr="008D6F1A" w:rsidRDefault="008D6F1A" w:rsidP="00F65166">
      <w:pPr>
        <w:jc w:val="center"/>
      </w:pPr>
      <w:r>
        <w:rPr>
          <w:noProof/>
          <w:lang w:val="en-US" w:eastAsia="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8D6F1A" w:rsidRDefault="008D6F1A" w:rsidP="00B41DE8">
      <w:pPr>
        <w:jc w:val="center"/>
        <w:rPr>
          <w:b/>
        </w:rPr>
      </w:pPr>
    </w:p>
    <w:p w:rsidR="007B6532" w:rsidRPr="008D6F1A" w:rsidRDefault="00B41DE8" w:rsidP="00B41DE8">
      <w:pPr>
        <w:jc w:val="center"/>
        <w:rPr>
          <w:b/>
        </w:rPr>
      </w:pPr>
      <w:r w:rsidRPr="008D6F1A">
        <w:rPr>
          <w:b/>
        </w:rPr>
        <w:t>ROKIŠKIO RAJONO SAVIVALDYBĖS TARYBA</w:t>
      </w:r>
    </w:p>
    <w:p w:rsidR="00B41DE8" w:rsidRPr="008D6F1A" w:rsidRDefault="00B41DE8" w:rsidP="00B41DE8">
      <w:pPr>
        <w:jc w:val="center"/>
        <w:rPr>
          <w:b/>
        </w:rPr>
      </w:pPr>
    </w:p>
    <w:p w:rsidR="00B41DE8" w:rsidRPr="008D6F1A" w:rsidRDefault="00B41DE8" w:rsidP="00B41DE8">
      <w:pPr>
        <w:jc w:val="center"/>
        <w:rPr>
          <w:b/>
        </w:rPr>
      </w:pPr>
      <w:r w:rsidRPr="008D6F1A">
        <w:rPr>
          <w:b/>
        </w:rPr>
        <w:t>SPRENDIMAS</w:t>
      </w:r>
    </w:p>
    <w:p w:rsidR="00B41DE8" w:rsidRPr="008D6F1A" w:rsidRDefault="00DF27EB" w:rsidP="00B41DE8">
      <w:pPr>
        <w:jc w:val="center"/>
        <w:rPr>
          <w:b/>
        </w:rPr>
      </w:pPr>
      <w:r w:rsidRPr="008D6F1A">
        <w:rPr>
          <w:b/>
        </w:rPr>
        <w:t xml:space="preserve">DĖL </w:t>
      </w:r>
      <w:r w:rsidR="00651A3E" w:rsidRPr="008D6F1A">
        <w:rPr>
          <w:b/>
        </w:rPr>
        <w:t>ROKIŠKIO RAJONO SAVIVALDYBĖS PRIORITETINIŲ RENGINIŲ SĄRAŠO SUDARYMO IR FINANSAVIMO TVARKOS APRAŠO PATVIRTINIMO</w:t>
      </w:r>
    </w:p>
    <w:p w:rsidR="00651A3E" w:rsidRPr="008D6F1A" w:rsidRDefault="00651A3E" w:rsidP="00B41DE8">
      <w:pPr>
        <w:jc w:val="center"/>
      </w:pPr>
    </w:p>
    <w:p w:rsidR="00B41DE8" w:rsidRPr="008D6F1A" w:rsidRDefault="00872C20" w:rsidP="00B41DE8">
      <w:pPr>
        <w:jc w:val="center"/>
      </w:pPr>
      <w:r w:rsidRPr="008D6F1A">
        <w:t>2020</w:t>
      </w:r>
      <w:r w:rsidR="00B41DE8" w:rsidRPr="008D6F1A">
        <w:t xml:space="preserve"> m</w:t>
      </w:r>
      <w:r w:rsidR="004C3147" w:rsidRPr="008D6F1A">
        <w:t xml:space="preserve">. </w:t>
      </w:r>
      <w:r w:rsidR="001D3181" w:rsidRPr="008D6F1A">
        <w:t>vasario 27</w:t>
      </w:r>
      <w:r w:rsidR="00B41DE8" w:rsidRPr="008D6F1A">
        <w:t xml:space="preserve"> d. Nr. TS-</w:t>
      </w:r>
    </w:p>
    <w:p w:rsidR="00B41DE8" w:rsidRPr="008D6F1A" w:rsidRDefault="00B41DE8" w:rsidP="00B41DE8">
      <w:pPr>
        <w:jc w:val="center"/>
      </w:pPr>
      <w:r w:rsidRPr="008D6F1A">
        <w:t>Rokiškis</w:t>
      </w:r>
    </w:p>
    <w:p w:rsidR="00EE30AA" w:rsidRPr="008D6F1A" w:rsidRDefault="00EE30AA" w:rsidP="00B41DE8">
      <w:pPr>
        <w:jc w:val="center"/>
      </w:pPr>
    </w:p>
    <w:p w:rsidR="003C730C" w:rsidRPr="008D6F1A" w:rsidRDefault="003C730C" w:rsidP="00B41DE8">
      <w:pPr>
        <w:jc w:val="center"/>
      </w:pPr>
    </w:p>
    <w:p w:rsidR="00B95137" w:rsidRPr="008D6F1A" w:rsidRDefault="00B95137" w:rsidP="00B95137">
      <w:pPr>
        <w:tabs>
          <w:tab w:val="left" w:pos="851"/>
        </w:tabs>
        <w:jc w:val="both"/>
        <w:rPr>
          <w:bCs/>
        </w:rPr>
      </w:pPr>
      <w:r w:rsidRPr="008D6F1A">
        <w:rPr>
          <w:bCs/>
        </w:rPr>
        <w:tab/>
      </w:r>
      <w:r w:rsidR="003C730C" w:rsidRPr="008D6F1A">
        <w:rPr>
          <w:bCs/>
        </w:rPr>
        <w:t xml:space="preserve">Vadovaudamasi </w:t>
      </w:r>
      <w:r w:rsidR="00315DBA" w:rsidRPr="008D6F1A">
        <w:rPr>
          <w:bCs/>
        </w:rPr>
        <w:t>Lietuvos Respublikos vietos savivaldos įstatymo 1</w:t>
      </w:r>
      <w:r w:rsidR="00250B72" w:rsidRPr="008D6F1A">
        <w:rPr>
          <w:bCs/>
        </w:rPr>
        <w:t>6</w:t>
      </w:r>
      <w:r w:rsidR="00315DBA" w:rsidRPr="008D6F1A">
        <w:rPr>
          <w:bCs/>
        </w:rPr>
        <w:t xml:space="preserve"> straipsnio </w:t>
      </w:r>
      <w:r w:rsidR="00250B72" w:rsidRPr="008D6F1A">
        <w:rPr>
          <w:bCs/>
        </w:rPr>
        <w:t>2</w:t>
      </w:r>
      <w:r w:rsidR="00315DBA" w:rsidRPr="008D6F1A">
        <w:rPr>
          <w:bCs/>
        </w:rPr>
        <w:t xml:space="preserve"> dali</w:t>
      </w:r>
      <w:r w:rsidR="00250B72" w:rsidRPr="008D6F1A">
        <w:rPr>
          <w:bCs/>
        </w:rPr>
        <w:t>es</w:t>
      </w:r>
      <w:r w:rsidR="00B25FE5" w:rsidRPr="008D6F1A">
        <w:rPr>
          <w:bCs/>
        </w:rPr>
        <w:t xml:space="preserve"> 1</w:t>
      </w:r>
      <w:r w:rsidR="00556EFE" w:rsidRPr="008D6F1A">
        <w:rPr>
          <w:bCs/>
        </w:rPr>
        <w:t>8</w:t>
      </w:r>
      <w:r w:rsidR="00B25FE5" w:rsidRPr="008D6F1A">
        <w:rPr>
          <w:bCs/>
        </w:rPr>
        <w:t xml:space="preserve"> punktu</w:t>
      </w:r>
      <w:r w:rsidR="00905D0D" w:rsidRPr="008D6F1A">
        <w:rPr>
          <w:bCs/>
        </w:rPr>
        <w:t xml:space="preserve">, </w:t>
      </w:r>
      <w:r w:rsidR="00E859A8" w:rsidRPr="008D6F1A">
        <w:rPr>
          <w:bCs/>
        </w:rPr>
        <w:t xml:space="preserve"> </w:t>
      </w:r>
      <w:r w:rsidR="0043766D" w:rsidRPr="008D6F1A">
        <w:rPr>
          <w:bCs/>
        </w:rPr>
        <w:t>Rokiškio</w:t>
      </w:r>
      <w:r w:rsidR="0058369B" w:rsidRPr="008D6F1A">
        <w:rPr>
          <w:bCs/>
        </w:rPr>
        <w:t xml:space="preserve"> </w:t>
      </w:r>
      <w:r w:rsidR="003C730C" w:rsidRPr="008D6F1A">
        <w:rPr>
          <w:bCs/>
        </w:rPr>
        <w:t>rajono savivaldybės taryba</w:t>
      </w:r>
      <w:r w:rsidR="008D6F1A">
        <w:rPr>
          <w:bCs/>
        </w:rPr>
        <w:t xml:space="preserve"> </w:t>
      </w:r>
      <w:r w:rsidR="00B958AE" w:rsidRPr="008D6F1A">
        <w:rPr>
          <w:bCs/>
        </w:rPr>
        <w:t>n u s p r e n d ž i a</w:t>
      </w:r>
      <w:r w:rsidR="00B61019" w:rsidRPr="008D6F1A">
        <w:rPr>
          <w:bCs/>
        </w:rPr>
        <w:t>:</w:t>
      </w:r>
      <w:r w:rsidR="00B958AE" w:rsidRPr="008D6F1A">
        <w:rPr>
          <w:bCs/>
        </w:rPr>
        <w:t xml:space="preserve"> </w:t>
      </w:r>
    </w:p>
    <w:p w:rsidR="00B95137" w:rsidRPr="008D6F1A" w:rsidRDefault="00B95137" w:rsidP="00B61019">
      <w:pPr>
        <w:tabs>
          <w:tab w:val="left" w:pos="851"/>
        </w:tabs>
        <w:jc w:val="both"/>
        <w:rPr>
          <w:bCs/>
        </w:rPr>
      </w:pPr>
      <w:r w:rsidRPr="008D6F1A">
        <w:rPr>
          <w:bCs/>
        </w:rPr>
        <w:tab/>
      </w:r>
      <w:r w:rsidR="00651A3E" w:rsidRPr="008D6F1A">
        <w:rPr>
          <w:bCs/>
        </w:rPr>
        <w:t>Patvirtinti Rokiškio rajono savivaldybės prioritetinių renginių sąrašo sudarymo ir finansavimo tvarkos aprašą (pridedama).</w:t>
      </w:r>
    </w:p>
    <w:p w:rsidR="00556EFE" w:rsidRPr="008D6F1A" w:rsidRDefault="007B5E6D" w:rsidP="008D6F1A">
      <w:pPr>
        <w:ind w:firstLine="851"/>
        <w:jc w:val="both"/>
      </w:pPr>
      <w:r w:rsidRPr="008D6F1A">
        <w:t xml:space="preserve">Šis sprendimas per vieną mėnesį gali būti skundžiamas </w:t>
      </w:r>
      <w:r w:rsidR="00556EFE" w:rsidRPr="008D6F1A">
        <w:t>Regionų apygardos administraciniam teismui, skundą (prašymą) paduodant bet kuriuose šio teismo rūmuose, Lietuvos Respublikos administracinių bylų teisenos įstatymo nustatyta tvarka.</w:t>
      </w:r>
    </w:p>
    <w:p w:rsidR="00632801" w:rsidRPr="008D6F1A" w:rsidRDefault="00632801" w:rsidP="00556EFE">
      <w:pPr>
        <w:tabs>
          <w:tab w:val="left" w:pos="851"/>
        </w:tabs>
        <w:jc w:val="both"/>
      </w:pPr>
    </w:p>
    <w:p w:rsidR="00632801" w:rsidRDefault="00632801" w:rsidP="00912732"/>
    <w:p w:rsidR="008D6F1A" w:rsidRDefault="008D6F1A" w:rsidP="00912732"/>
    <w:p w:rsidR="008D6F1A" w:rsidRPr="008D6F1A" w:rsidRDefault="008D6F1A" w:rsidP="00912732"/>
    <w:p w:rsidR="00AE743C" w:rsidRPr="008D6F1A" w:rsidRDefault="00AE743C" w:rsidP="00B41DE8">
      <w:pPr>
        <w:tabs>
          <w:tab w:val="left" w:pos="851"/>
        </w:tabs>
        <w:jc w:val="both"/>
      </w:pPr>
      <w:r w:rsidRPr="008D6F1A">
        <w:t>Savivaldybės meras</w:t>
      </w:r>
      <w:r w:rsidRPr="008D6F1A">
        <w:tab/>
      </w:r>
      <w:r w:rsidRPr="008D6F1A">
        <w:tab/>
      </w:r>
      <w:r w:rsidRPr="008D6F1A">
        <w:tab/>
      </w:r>
      <w:r w:rsidRPr="008D6F1A">
        <w:tab/>
      </w:r>
      <w:r w:rsidR="001D19EF" w:rsidRPr="008D6F1A">
        <w:t>Ramūnas Godeliauskas</w:t>
      </w:r>
    </w:p>
    <w:p w:rsidR="00AE743C" w:rsidRPr="008D6F1A" w:rsidRDefault="00AE743C" w:rsidP="00B41DE8">
      <w:pPr>
        <w:tabs>
          <w:tab w:val="left" w:pos="851"/>
        </w:tabs>
        <w:jc w:val="both"/>
      </w:pPr>
    </w:p>
    <w:p w:rsidR="00AE743C" w:rsidRPr="008D6F1A" w:rsidRDefault="00AE743C" w:rsidP="00B41DE8">
      <w:pPr>
        <w:tabs>
          <w:tab w:val="left" w:pos="851"/>
        </w:tabs>
        <w:jc w:val="both"/>
      </w:pPr>
    </w:p>
    <w:p w:rsidR="007F7BF2" w:rsidRPr="008D6F1A" w:rsidRDefault="007F7BF2" w:rsidP="00B41DE8">
      <w:pPr>
        <w:tabs>
          <w:tab w:val="left" w:pos="851"/>
        </w:tabs>
        <w:jc w:val="both"/>
      </w:pPr>
    </w:p>
    <w:p w:rsidR="00AE743C" w:rsidRPr="008D6F1A" w:rsidRDefault="00AE743C" w:rsidP="00B41DE8">
      <w:pPr>
        <w:tabs>
          <w:tab w:val="left" w:pos="851"/>
        </w:tabs>
        <w:jc w:val="both"/>
      </w:pPr>
    </w:p>
    <w:p w:rsidR="00C01BCE" w:rsidRPr="008D6F1A" w:rsidRDefault="00C01BCE" w:rsidP="00B41DE8">
      <w:pPr>
        <w:tabs>
          <w:tab w:val="left" w:pos="851"/>
        </w:tabs>
        <w:jc w:val="both"/>
      </w:pPr>
    </w:p>
    <w:p w:rsidR="00632801" w:rsidRPr="008D6F1A" w:rsidRDefault="00632801" w:rsidP="00B41DE8">
      <w:pPr>
        <w:tabs>
          <w:tab w:val="left" w:pos="851"/>
        </w:tabs>
        <w:jc w:val="both"/>
      </w:pPr>
    </w:p>
    <w:p w:rsidR="00632801" w:rsidRPr="008D6F1A" w:rsidRDefault="00632801" w:rsidP="00B41DE8">
      <w:pPr>
        <w:tabs>
          <w:tab w:val="left" w:pos="851"/>
        </w:tabs>
        <w:jc w:val="both"/>
      </w:pPr>
    </w:p>
    <w:p w:rsidR="00632801" w:rsidRPr="008D6F1A" w:rsidRDefault="00632801" w:rsidP="00B41DE8">
      <w:pPr>
        <w:tabs>
          <w:tab w:val="left" w:pos="851"/>
        </w:tabs>
        <w:jc w:val="both"/>
      </w:pPr>
    </w:p>
    <w:p w:rsidR="00632801" w:rsidRPr="008D6F1A" w:rsidRDefault="00632801" w:rsidP="00B41DE8">
      <w:pPr>
        <w:tabs>
          <w:tab w:val="left" w:pos="851"/>
        </w:tabs>
        <w:jc w:val="both"/>
      </w:pPr>
    </w:p>
    <w:p w:rsidR="00632801" w:rsidRPr="008D6F1A" w:rsidRDefault="00632801" w:rsidP="00B41DE8">
      <w:pPr>
        <w:tabs>
          <w:tab w:val="left" w:pos="851"/>
        </w:tabs>
        <w:jc w:val="both"/>
      </w:pPr>
    </w:p>
    <w:p w:rsidR="007D643F" w:rsidRPr="008D6F1A" w:rsidRDefault="007D643F" w:rsidP="00B41DE8">
      <w:pPr>
        <w:tabs>
          <w:tab w:val="left" w:pos="851"/>
        </w:tabs>
        <w:jc w:val="both"/>
      </w:pPr>
    </w:p>
    <w:p w:rsidR="007D643F" w:rsidRPr="008D6F1A" w:rsidRDefault="007D643F" w:rsidP="00B41DE8">
      <w:pPr>
        <w:tabs>
          <w:tab w:val="left" w:pos="851"/>
        </w:tabs>
        <w:jc w:val="both"/>
      </w:pPr>
    </w:p>
    <w:p w:rsidR="007D643F" w:rsidRPr="008D6F1A" w:rsidRDefault="007D643F" w:rsidP="00B41DE8">
      <w:pPr>
        <w:tabs>
          <w:tab w:val="left" w:pos="851"/>
        </w:tabs>
        <w:jc w:val="both"/>
      </w:pPr>
    </w:p>
    <w:p w:rsidR="00632801" w:rsidRPr="008D6F1A" w:rsidRDefault="00632801" w:rsidP="00B41DE8">
      <w:pPr>
        <w:tabs>
          <w:tab w:val="left" w:pos="851"/>
        </w:tabs>
        <w:jc w:val="both"/>
      </w:pPr>
    </w:p>
    <w:p w:rsidR="00632801" w:rsidRPr="008D6F1A" w:rsidRDefault="00632801" w:rsidP="00B41DE8">
      <w:pPr>
        <w:tabs>
          <w:tab w:val="left" w:pos="851"/>
        </w:tabs>
        <w:jc w:val="both"/>
      </w:pPr>
    </w:p>
    <w:p w:rsidR="00632801" w:rsidRPr="008D6F1A" w:rsidRDefault="00632801" w:rsidP="00B41DE8">
      <w:pPr>
        <w:tabs>
          <w:tab w:val="left" w:pos="851"/>
        </w:tabs>
        <w:jc w:val="both"/>
      </w:pPr>
    </w:p>
    <w:p w:rsidR="009471DA" w:rsidRPr="008D6F1A" w:rsidRDefault="009471DA" w:rsidP="00B41DE8">
      <w:pPr>
        <w:tabs>
          <w:tab w:val="left" w:pos="851"/>
        </w:tabs>
        <w:jc w:val="both"/>
      </w:pPr>
    </w:p>
    <w:p w:rsidR="009471DA" w:rsidRPr="008D6F1A" w:rsidRDefault="009471DA" w:rsidP="00B41DE8">
      <w:pPr>
        <w:tabs>
          <w:tab w:val="left" w:pos="851"/>
        </w:tabs>
        <w:jc w:val="both"/>
      </w:pPr>
    </w:p>
    <w:p w:rsidR="009471DA" w:rsidRPr="008D6F1A" w:rsidRDefault="009471DA" w:rsidP="00B41DE8">
      <w:pPr>
        <w:tabs>
          <w:tab w:val="left" w:pos="851"/>
        </w:tabs>
        <w:jc w:val="both"/>
      </w:pPr>
    </w:p>
    <w:p w:rsidR="009471DA" w:rsidRPr="008D6F1A" w:rsidRDefault="009471DA" w:rsidP="00B41DE8">
      <w:pPr>
        <w:tabs>
          <w:tab w:val="left" w:pos="851"/>
        </w:tabs>
        <w:jc w:val="both"/>
      </w:pPr>
    </w:p>
    <w:p w:rsidR="009471DA" w:rsidRPr="008D6F1A" w:rsidRDefault="009471DA" w:rsidP="00B41DE8">
      <w:pPr>
        <w:tabs>
          <w:tab w:val="left" w:pos="851"/>
        </w:tabs>
        <w:jc w:val="both"/>
      </w:pPr>
    </w:p>
    <w:p w:rsidR="007241BF" w:rsidRPr="008D6F1A" w:rsidRDefault="007241BF" w:rsidP="00B41DE8">
      <w:pPr>
        <w:tabs>
          <w:tab w:val="left" w:pos="851"/>
        </w:tabs>
        <w:jc w:val="both"/>
      </w:pPr>
    </w:p>
    <w:p w:rsidR="006C37D3" w:rsidRPr="008D6F1A" w:rsidRDefault="006C37D3" w:rsidP="00B41DE8">
      <w:pPr>
        <w:tabs>
          <w:tab w:val="left" w:pos="851"/>
        </w:tabs>
        <w:jc w:val="both"/>
      </w:pPr>
    </w:p>
    <w:p w:rsidR="00897CC2" w:rsidRPr="008D6F1A" w:rsidRDefault="00897CC2" w:rsidP="00B41DE8">
      <w:pPr>
        <w:tabs>
          <w:tab w:val="left" w:pos="851"/>
        </w:tabs>
        <w:jc w:val="both"/>
      </w:pPr>
    </w:p>
    <w:p w:rsidR="00C01BCE" w:rsidRPr="008D6F1A" w:rsidRDefault="007D643F" w:rsidP="00B41DE8">
      <w:pPr>
        <w:tabs>
          <w:tab w:val="left" w:pos="851"/>
        </w:tabs>
        <w:jc w:val="both"/>
      </w:pPr>
      <w:r w:rsidRPr="008D6F1A">
        <w:t>Irena Matelienė</w:t>
      </w:r>
    </w:p>
    <w:p w:rsidR="00912732" w:rsidRPr="008D6F1A" w:rsidRDefault="00912732" w:rsidP="00912732">
      <w:pPr>
        <w:jc w:val="both"/>
      </w:pPr>
      <w:bookmarkStart w:id="0" w:name="_GoBack"/>
      <w:bookmarkEnd w:id="0"/>
      <w:r w:rsidRPr="008D6F1A">
        <w:lastRenderedPageBreak/>
        <w:t>Rokiškio rajono savivaldybės tarybai</w:t>
      </w:r>
    </w:p>
    <w:p w:rsidR="00912732" w:rsidRPr="008D6F1A" w:rsidRDefault="00912732" w:rsidP="00912732">
      <w:pPr>
        <w:pStyle w:val="Pagrindinistekstas3"/>
        <w:rPr>
          <w:b/>
          <w:szCs w:val="24"/>
        </w:rPr>
      </w:pPr>
    </w:p>
    <w:p w:rsidR="00912732" w:rsidRPr="008D6F1A" w:rsidRDefault="00912732" w:rsidP="0058633D">
      <w:pPr>
        <w:jc w:val="center"/>
        <w:rPr>
          <w:b/>
        </w:rPr>
      </w:pPr>
      <w:r w:rsidRPr="008D6F1A">
        <w:rPr>
          <w:b/>
        </w:rPr>
        <w:t>TEIKIAMO SPRENDIMO PROJEKTO„</w:t>
      </w:r>
      <w:r w:rsidR="006C37D3" w:rsidRPr="008D6F1A">
        <w:rPr>
          <w:b/>
        </w:rPr>
        <w:t>DĖL ROKIŠKIO RAJONO SAVIVALDYBĖS PRIORITETINIŲ RENGINIŲ SĄRAŠO SUDARYMO IR FINANSAVIMO TVARKOS APRAŠO PATVIRTINIMO</w:t>
      </w:r>
      <w:r w:rsidRPr="008D6F1A">
        <w:rPr>
          <w:b/>
          <w:color w:val="000000"/>
        </w:rPr>
        <w:t>“</w:t>
      </w:r>
      <w:r w:rsidR="00EF7540" w:rsidRPr="008D6F1A">
        <w:rPr>
          <w:b/>
          <w:color w:val="000000"/>
        </w:rPr>
        <w:t xml:space="preserve"> </w:t>
      </w:r>
      <w:r w:rsidRPr="008D6F1A">
        <w:rPr>
          <w:b/>
          <w:color w:val="000000"/>
        </w:rPr>
        <w:t xml:space="preserve"> </w:t>
      </w:r>
      <w:r w:rsidRPr="008D6F1A">
        <w:rPr>
          <w:b/>
        </w:rPr>
        <w:t>AIŠKINAMASIS RAŠTAS</w:t>
      </w:r>
    </w:p>
    <w:p w:rsidR="00912732" w:rsidRPr="008D6F1A" w:rsidRDefault="00912732" w:rsidP="00912732">
      <w:pPr>
        <w:jc w:val="center"/>
        <w:rPr>
          <w:color w:val="000000"/>
        </w:rPr>
      </w:pPr>
    </w:p>
    <w:p w:rsidR="00912732" w:rsidRPr="008D6F1A" w:rsidRDefault="001D3181" w:rsidP="00912732">
      <w:pPr>
        <w:jc w:val="center"/>
        <w:rPr>
          <w:color w:val="000000"/>
        </w:rPr>
      </w:pPr>
      <w:r w:rsidRPr="008D6F1A">
        <w:rPr>
          <w:color w:val="000000"/>
        </w:rPr>
        <w:t>2020-02-27</w:t>
      </w:r>
    </w:p>
    <w:p w:rsidR="007172DE" w:rsidRPr="008D6F1A" w:rsidRDefault="00912732" w:rsidP="007172DE">
      <w:pPr>
        <w:jc w:val="center"/>
      </w:pPr>
      <w:r w:rsidRPr="008D6F1A">
        <w:t>Rokiškis</w:t>
      </w:r>
    </w:p>
    <w:p w:rsidR="005B5E38" w:rsidRPr="008D6F1A" w:rsidRDefault="005B5E38" w:rsidP="007172DE">
      <w:pPr>
        <w:jc w:val="center"/>
      </w:pPr>
    </w:p>
    <w:p w:rsidR="006C37D3" w:rsidRPr="008D6F1A" w:rsidRDefault="004161A2" w:rsidP="00852A35">
      <w:pPr>
        <w:pStyle w:val="Betarp"/>
        <w:tabs>
          <w:tab w:val="left" w:pos="851"/>
        </w:tabs>
        <w:jc w:val="both"/>
        <w:rPr>
          <w:szCs w:val="24"/>
        </w:rPr>
      </w:pPr>
      <w:r w:rsidRPr="008D6F1A">
        <w:rPr>
          <w:b/>
          <w:szCs w:val="24"/>
        </w:rPr>
        <w:tab/>
      </w:r>
      <w:r w:rsidR="004D4697" w:rsidRPr="008D6F1A">
        <w:rPr>
          <w:b/>
          <w:szCs w:val="24"/>
        </w:rPr>
        <w:t>Parengto sprendimo projekto tikslai iš uždaviniai.</w:t>
      </w:r>
      <w:r w:rsidRPr="008D6F1A">
        <w:rPr>
          <w:b/>
          <w:szCs w:val="24"/>
        </w:rPr>
        <w:t xml:space="preserve"> </w:t>
      </w:r>
      <w:r w:rsidRPr="008D6F1A">
        <w:rPr>
          <w:szCs w:val="24"/>
        </w:rPr>
        <w:t>Sprendimo t</w:t>
      </w:r>
      <w:r w:rsidR="0085668D" w:rsidRPr="008D6F1A">
        <w:rPr>
          <w:szCs w:val="24"/>
        </w:rPr>
        <w:t xml:space="preserve">ikslas – </w:t>
      </w:r>
      <w:r w:rsidR="00DA7294" w:rsidRPr="008D6F1A">
        <w:rPr>
          <w:szCs w:val="24"/>
        </w:rPr>
        <w:t xml:space="preserve">patvirtinti reikšmingiausių </w:t>
      </w:r>
      <w:r w:rsidR="006C37D3" w:rsidRPr="008D6F1A">
        <w:rPr>
          <w:szCs w:val="24"/>
        </w:rPr>
        <w:t xml:space="preserve">Rokiškio rajono renginių pripažinimo </w:t>
      </w:r>
      <w:r w:rsidR="00DA7294" w:rsidRPr="008D6F1A">
        <w:rPr>
          <w:szCs w:val="24"/>
        </w:rPr>
        <w:t xml:space="preserve">prioritetiniais ir finansavimo </w:t>
      </w:r>
      <w:r w:rsidR="006C37D3" w:rsidRPr="008D6F1A">
        <w:rPr>
          <w:szCs w:val="24"/>
        </w:rPr>
        <w:t>tvarką, užtikrinti Rokiškio rajone organizuojamų renginių įvairovę, atitinkančią gyventojų kultūrinius ir laisvalaikio poreikius, didinti kultūrinį-meninį išprusimą, tęsti kultūrines tradicijas, aktyvinti sportinę veiklą, formuoti patrauklų rajono įvaizdį.</w:t>
      </w:r>
    </w:p>
    <w:p w:rsidR="00905D0D" w:rsidRPr="008D6F1A" w:rsidRDefault="00EF7540" w:rsidP="00DA7294">
      <w:pPr>
        <w:pStyle w:val="Betarp"/>
        <w:tabs>
          <w:tab w:val="left" w:pos="851"/>
        </w:tabs>
        <w:jc w:val="both"/>
        <w:rPr>
          <w:b/>
          <w:szCs w:val="24"/>
        </w:rPr>
      </w:pPr>
      <w:r w:rsidRPr="008D6F1A">
        <w:rPr>
          <w:b/>
          <w:color w:val="000000"/>
          <w:szCs w:val="24"/>
        </w:rPr>
        <w:tab/>
      </w:r>
      <w:r w:rsidR="004D4697" w:rsidRPr="008D6F1A">
        <w:rPr>
          <w:b/>
          <w:color w:val="000000"/>
          <w:szCs w:val="24"/>
        </w:rPr>
        <w:t>Šiuo metu esantis teisinis reglamentavimas</w:t>
      </w:r>
      <w:r w:rsidRPr="008D6F1A">
        <w:rPr>
          <w:b/>
          <w:color w:val="000000"/>
          <w:szCs w:val="24"/>
        </w:rPr>
        <w:t>.</w:t>
      </w:r>
      <w:r w:rsidR="00DA7294" w:rsidRPr="008D6F1A">
        <w:rPr>
          <w:b/>
          <w:szCs w:val="24"/>
        </w:rPr>
        <w:t xml:space="preserve"> </w:t>
      </w:r>
    </w:p>
    <w:p w:rsidR="00905D0D" w:rsidRPr="008D6F1A" w:rsidRDefault="00FE114A" w:rsidP="00905D0D">
      <w:pPr>
        <w:pStyle w:val="Betarp"/>
        <w:numPr>
          <w:ilvl w:val="0"/>
          <w:numId w:val="2"/>
        </w:numPr>
        <w:tabs>
          <w:tab w:val="left" w:pos="851"/>
        </w:tabs>
        <w:jc w:val="both"/>
        <w:rPr>
          <w:szCs w:val="24"/>
        </w:rPr>
      </w:pPr>
      <w:r w:rsidRPr="008D6F1A">
        <w:rPr>
          <w:szCs w:val="24"/>
        </w:rPr>
        <w:t>Lietuvos Respublikos vietos savivaldos įstatym</w:t>
      </w:r>
      <w:r w:rsidR="00556EFE" w:rsidRPr="008D6F1A">
        <w:rPr>
          <w:szCs w:val="24"/>
        </w:rPr>
        <w:t>as</w:t>
      </w:r>
      <w:r w:rsidR="00DA7294" w:rsidRPr="008D6F1A">
        <w:rPr>
          <w:szCs w:val="24"/>
        </w:rPr>
        <w:t xml:space="preserve"> </w:t>
      </w:r>
    </w:p>
    <w:p w:rsidR="00905D0D" w:rsidRPr="008D6F1A" w:rsidRDefault="00DA7294" w:rsidP="00DA7294">
      <w:pPr>
        <w:pStyle w:val="Betarp"/>
        <w:numPr>
          <w:ilvl w:val="0"/>
          <w:numId w:val="2"/>
        </w:numPr>
        <w:tabs>
          <w:tab w:val="left" w:pos="851"/>
        </w:tabs>
        <w:jc w:val="both"/>
        <w:rPr>
          <w:szCs w:val="24"/>
        </w:rPr>
      </w:pPr>
      <w:r w:rsidRPr="008D6F1A">
        <w:rPr>
          <w:szCs w:val="24"/>
        </w:rPr>
        <w:t>Rokiškio rajono savivaldybės administracijos direktoriaus 2015 m. rugsėjo 11 d. įsakym</w:t>
      </w:r>
      <w:r w:rsidR="00905D0D" w:rsidRPr="008D6F1A">
        <w:rPr>
          <w:szCs w:val="24"/>
        </w:rPr>
        <w:t>as</w:t>
      </w:r>
      <w:r w:rsidRPr="008D6F1A">
        <w:rPr>
          <w:szCs w:val="24"/>
        </w:rPr>
        <w:t xml:space="preserve"> Nr. AV-715 ,,Dėl Rokiškio rajono savivaldybės biudžeto projekto rengimo tvarkos“</w:t>
      </w:r>
      <w:r w:rsidR="00905D0D" w:rsidRPr="008D6F1A">
        <w:rPr>
          <w:szCs w:val="24"/>
        </w:rPr>
        <w:t>;</w:t>
      </w:r>
    </w:p>
    <w:p w:rsidR="00905D0D" w:rsidRPr="008D6F1A" w:rsidRDefault="00FE114A" w:rsidP="00DA7294">
      <w:pPr>
        <w:pStyle w:val="Betarp"/>
        <w:numPr>
          <w:ilvl w:val="0"/>
          <w:numId w:val="2"/>
        </w:numPr>
        <w:tabs>
          <w:tab w:val="left" w:pos="851"/>
        </w:tabs>
        <w:jc w:val="both"/>
        <w:rPr>
          <w:szCs w:val="24"/>
        </w:rPr>
      </w:pPr>
      <w:r w:rsidRPr="008D6F1A">
        <w:rPr>
          <w:szCs w:val="24"/>
        </w:rPr>
        <w:t>Rokiškio rajono savivaldybės tarybos</w:t>
      </w:r>
      <w:r w:rsidR="00905D0D" w:rsidRPr="008D6F1A">
        <w:rPr>
          <w:szCs w:val="24"/>
        </w:rPr>
        <w:t xml:space="preserve"> 2016 m. vasario 19 d. sprendimas</w:t>
      </w:r>
      <w:r w:rsidRPr="008D6F1A">
        <w:rPr>
          <w:szCs w:val="24"/>
        </w:rPr>
        <w:t xml:space="preserve"> Nr. TS-21 ,,Dėl Rokiškio rajono savivaldybės strateginio planavimo organizavimo tvarkos aprašo pa</w:t>
      </w:r>
      <w:r w:rsidR="00905D0D" w:rsidRPr="008D6F1A">
        <w:rPr>
          <w:szCs w:val="24"/>
        </w:rPr>
        <w:t>tvirtinimo“ 1 punktu patvirtintas</w:t>
      </w:r>
      <w:r w:rsidRPr="008D6F1A">
        <w:rPr>
          <w:szCs w:val="24"/>
        </w:rPr>
        <w:t xml:space="preserve"> Rokiškio rajono savivaldybės strateginio planavimo organizavimo tvarkos aprašu.</w:t>
      </w:r>
      <w:r w:rsidR="00DA7294" w:rsidRPr="008D6F1A">
        <w:rPr>
          <w:b/>
          <w:szCs w:val="24"/>
        </w:rPr>
        <w:t xml:space="preserve"> </w:t>
      </w:r>
    </w:p>
    <w:p w:rsidR="003037B7" w:rsidRPr="008D6F1A" w:rsidRDefault="006839E1" w:rsidP="003037B7">
      <w:pPr>
        <w:pStyle w:val="Betarp"/>
        <w:tabs>
          <w:tab w:val="left" w:pos="851"/>
        </w:tabs>
        <w:jc w:val="both"/>
        <w:rPr>
          <w:szCs w:val="24"/>
        </w:rPr>
      </w:pPr>
      <w:r w:rsidRPr="008D6F1A">
        <w:rPr>
          <w:b/>
          <w:szCs w:val="24"/>
        </w:rPr>
        <w:tab/>
      </w:r>
      <w:r w:rsidR="004D4697" w:rsidRPr="008D6F1A">
        <w:rPr>
          <w:b/>
          <w:szCs w:val="24"/>
        </w:rPr>
        <w:t>Spendimo projekto esmė.</w:t>
      </w:r>
      <w:r w:rsidR="006C37D3" w:rsidRPr="008D6F1A">
        <w:rPr>
          <w:b/>
          <w:szCs w:val="24"/>
        </w:rPr>
        <w:t xml:space="preserve"> </w:t>
      </w:r>
      <w:r w:rsidR="003037B7" w:rsidRPr="008D6F1A">
        <w:rPr>
          <w:szCs w:val="24"/>
        </w:rPr>
        <w:t>Situacijos aprašymas ir poreikis patvirtinti Tvarkos aprašą:</w:t>
      </w:r>
    </w:p>
    <w:p w:rsidR="00075879" w:rsidRPr="008D6F1A" w:rsidRDefault="002C2384" w:rsidP="003037B7">
      <w:pPr>
        <w:pStyle w:val="Betarp"/>
        <w:tabs>
          <w:tab w:val="left" w:pos="851"/>
        </w:tabs>
        <w:jc w:val="both"/>
        <w:rPr>
          <w:szCs w:val="24"/>
        </w:rPr>
      </w:pPr>
      <w:r w:rsidRPr="008D6F1A">
        <w:rPr>
          <w:szCs w:val="24"/>
        </w:rPr>
        <w:tab/>
      </w:r>
      <w:r w:rsidR="003037B7" w:rsidRPr="008D6F1A">
        <w:rPr>
          <w:szCs w:val="24"/>
        </w:rPr>
        <w:t xml:space="preserve">1. Vadovaujantis Rokiškio rajono savivaldybės biudžeto projekto rengimo tvarka, asignavimų valdytojas (Švietimo, kultūros ir sporto skyrius) </w:t>
      </w:r>
      <w:r w:rsidR="00075879" w:rsidRPr="008D6F1A">
        <w:rPr>
          <w:szCs w:val="24"/>
        </w:rPr>
        <w:t xml:space="preserve">iki einamųjų metų spalio 10 d. </w:t>
      </w:r>
      <w:r w:rsidR="003037B7" w:rsidRPr="008D6F1A">
        <w:rPr>
          <w:szCs w:val="24"/>
        </w:rPr>
        <w:t>pateikia Finansų skyriui kuruojamos programos lėšų planą</w:t>
      </w:r>
      <w:r w:rsidR="00075879" w:rsidRPr="008D6F1A">
        <w:rPr>
          <w:szCs w:val="24"/>
        </w:rPr>
        <w:t>. K</w:t>
      </w:r>
      <w:r w:rsidR="00804107" w:rsidRPr="008D6F1A">
        <w:rPr>
          <w:szCs w:val="24"/>
        </w:rPr>
        <w:t>asmet</w:t>
      </w:r>
      <w:r w:rsidR="006C37D3" w:rsidRPr="008D6F1A">
        <w:rPr>
          <w:szCs w:val="24"/>
        </w:rPr>
        <w:t xml:space="preserve"> numatant </w:t>
      </w:r>
      <w:r w:rsidR="00075879" w:rsidRPr="008D6F1A">
        <w:rPr>
          <w:szCs w:val="24"/>
        </w:rPr>
        <w:t>lėšas</w:t>
      </w:r>
      <w:r w:rsidR="006C37D3" w:rsidRPr="008D6F1A">
        <w:rPr>
          <w:szCs w:val="24"/>
        </w:rPr>
        <w:t xml:space="preserve"> pagal praėjusių metų biudžeto sąmatą</w:t>
      </w:r>
      <w:r w:rsidR="00804107" w:rsidRPr="008D6F1A">
        <w:rPr>
          <w:szCs w:val="24"/>
        </w:rPr>
        <w:t>,</w:t>
      </w:r>
      <w:r w:rsidR="00075879" w:rsidRPr="008D6F1A">
        <w:rPr>
          <w:szCs w:val="24"/>
        </w:rPr>
        <w:t xml:space="preserve"> galima objektyviai įvertinti tik rajono biudžetinių įstaigų organizuojamų renginių poreikį. </w:t>
      </w:r>
      <w:r w:rsidR="00804107" w:rsidRPr="008D6F1A">
        <w:rPr>
          <w:szCs w:val="24"/>
        </w:rPr>
        <w:t xml:space="preserve"> </w:t>
      </w:r>
      <w:r w:rsidR="00075879" w:rsidRPr="008D6F1A">
        <w:rPr>
          <w:szCs w:val="24"/>
        </w:rPr>
        <w:t xml:space="preserve">Tačiau Rokiškio rajone reikšmingus renginius organizuoja </w:t>
      </w:r>
      <w:r w:rsidR="008E209E" w:rsidRPr="008D6F1A">
        <w:rPr>
          <w:szCs w:val="24"/>
        </w:rPr>
        <w:t>visuomeninės organizacijos, viešosios įstaigos, asociacijos</w:t>
      </w:r>
      <w:r w:rsidR="00075879" w:rsidRPr="008D6F1A">
        <w:rPr>
          <w:szCs w:val="24"/>
        </w:rPr>
        <w:t>. Paminėtini renginiai „Samson Rally Rokiškis“, Klasikinės muzikos festivalis</w:t>
      </w:r>
      <w:r w:rsidRPr="008D6F1A">
        <w:rPr>
          <w:szCs w:val="24"/>
        </w:rPr>
        <w:t xml:space="preserve"> ir</w:t>
      </w:r>
      <w:r w:rsidR="00075879" w:rsidRPr="008D6F1A">
        <w:rPr>
          <w:szCs w:val="24"/>
        </w:rPr>
        <w:t xml:space="preserve"> kt. Nevyriausybinių organizacijų poreikio prašymai nepriimami</w:t>
      </w:r>
      <w:r w:rsidR="008E209E" w:rsidRPr="008D6F1A">
        <w:rPr>
          <w:szCs w:val="24"/>
        </w:rPr>
        <w:t xml:space="preserve"> be tikslinio konkurso. </w:t>
      </w:r>
      <w:r w:rsidR="00075879" w:rsidRPr="008D6F1A">
        <w:rPr>
          <w:szCs w:val="24"/>
        </w:rPr>
        <w:t>Patvirtinus šį tvarkos aprašą, nev</w:t>
      </w:r>
      <w:r w:rsidR="00960549" w:rsidRPr="008D6F1A">
        <w:rPr>
          <w:szCs w:val="24"/>
        </w:rPr>
        <w:t>yriausybinės organizacijos taps</w:t>
      </w:r>
      <w:r w:rsidR="00075879" w:rsidRPr="008D6F1A">
        <w:rPr>
          <w:szCs w:val="24"/>
        </w:rPr>
        <w:t xml:space="preserve"> lygiavertėmis pareiškėjomis dalyvauti prioritetinių renginių sąrašo sud</w:t>
      </w:r>
      <w:r w:rsidR="00804C1A" w:rsidRPr="008D6F1A">
        <w:rPr>
          <w:szCs w:val="24"/>
        </w:rPr>
        <w:t xml:space="preserve">arymo ir  finansavimo atrankoje, jų organizuojamų rajonui  reikšmingų renginių kofinansavimo lėšų poreikis </w:t>
      </w:r>
      <w:r w:rsidR="00960549" w:rsidRPr="008D6F1A">
        <w:rPr>
          <w:szCs w:val="24"/>
        </w:rPr>
        <w:t>bus</w:t>
      </w:r>
      <w:r w:rsidR="00804C1A" w:rsidRPr="008D6F1A">
        <w:rPr>
          <w:szCs w:val="24"/>
        </w:rPr>
        <w:t xml:space="preserve"> įvertintas planuojant biudžeto lėšas. </w:t>
      </w:r>
      <w:r w:rsidR="00075879" w:rsidRPr="008D6F1A">
        <w:rPr>
          <w:szCs w:val="24"/>
        </w:rPr>
        <w:t xml:space="preserve">  </w:t>
      </w:r>
    </w:p>
    <w:p w:rsidR="008E209E" w:rsidRPr="008D6F1A" w:rsidRDefault="0040030E" w:rsidP="00075879">
      <w:pPr>
        <w:tabs>
          <w:tab w:val="left" w:pos="851"/>
        </w:tabs>
        <w:jc w:val="both"/>
      </w:pPr>
      <w:r w:rsidRPr="008D6F1A">
        <w:tab/>
      </w:r>
      <w:r w:rsidR="00075879" w:rsidRPr="008D6F1A">
        <w:t>2. Pagal šiuo metu įprastą planavimo procesą, į Rokiškio rajono ren</w:t>
      </w:r>
      <w:r w:rsidR="008E209E" w:rsidRPr="008D6F1A">
        <w:t>ginių programą automatiškai įtraukiami valstybinių švenčių renginiai, miesto šventė, Kalėdų šventinio laikotarpio renginia</w:t>
      </w:r>
      <w:r w:rsidR="00076099" w:rsidRPr="008D6F1A">
        <w:t>i, seniūnijų kultūrinės veiklai skirtos lėšos</w:t>
      </w:r>
      <w:r w:rsidR="008E209E" w:rsidRPr="008D6F1A">
        <w:t xml:space="preserve">. Kiti renginiai įtraukiami/neįtraukiami Švietimo, kultūros ir sporto skyriaus specialistų kultūrai nuožiūra pagal paskelbtus valstybės metus ar žinomus savivaldybės teminius metus. Patvirtinus Tvarkos aprašą, iš Rokiškio rajono renginių programos </w:t>
      </w:r>
      <w:r w:rsidR="00960549" w:rsidRPr="008D6F1A">
        <w:t>lėšų finansuojami renginiai bus</w:t>
      </w:r>
      <w:r w:rsidR="008E209E" w:rsidRPr="008D6F1A">
        <w:t xml:space="preserve"> pagrįsti motyvuotu Rokiškio rajono savivaldybės Kultūros ir turizmo tarybos narių</w:t>
      </w:r>
      <w:r w:rsidR="00C91388" w:rsidRPr="008D6F1A">
        <w:t xml:space="preserve"> vertinimu, svarstomi</w:t>
      </w:r>
      <w:r w:rsidR="008E209E" w:rsidRPr="008D6F1A">
        <w:t xml:space="preserve"> ir </w:t>
      </w:r>
      <w:r w:rsidR="00C91388" w:rsidRPr="008D6F1A">
        <w:t>tvirtinami</w:t>
      </w:r>
      <w:r w:rsidR="008E209E" w:rsidRPr="008D6F1A">
        <w:t xml:space="preserve"> Savivaldybės taryboje.  </w:t>
      </w:r>
    </w:p>
    <w:p w:rsidR="00075879" w:rsidRPr="008D6F1A" w:rsidRDefault="0040030E" w:rsidP="00075879">
      <w:pPr>
        <w:tabs>
          <w:tab w:val="left" w:pos="851"/>
        </w:tabs>
        <w:jc w:val="both"/>
      </w:pPr>
      <w:r w:rsidRPr="008D6F1A">
        <w:tab/>
      </w:r>
      <w:r w:rsidR="008E209E" w:rsidRPr="008D6F1A">
        <w:t xml:space="preserve">3. </w:t>
      </w:r>
      <w:r w:rsidR="00075879" w:rsidRPr="008D6F1A">
        <w:t xml:space="preserve">Rokiškio rajono renginiu Tvarkos aprašo projekte numatyti kriterijai (5 punktas), renginių grupės (6 punktas) ir kitos vertinimo sąlygos (11 punktas, 12 punktas) leis užtikrinti renginių įvairovę, kurioje bus išlaikyta pusiausvyra tarp tradicinio ir šiuolaikiško meno, valstybinių švenčių ir pramoginių bei laisvalaikio renginių, bus atsižvelgta į renginio prieinamumą, organizatorių patirtį ir profesionalumą. </w:t>
      </w:r>
    </w:p>
    <w:p w:rsidR="004D4697" w:rsidRPr="008D6F1A" w:rsidRDefault="006839E1" w:rsidP="00852A35">
      <w:pPr>
        <w:tabs>
          <w:tab w:val="left" w:pos="851"/>
        </w:tabs>
        <w:jc w:val="both"/>
        <w:rPr>
          <w:b/>
        </w:rPr>
      </w:pPr>
      <w:r w:rsidRPr="008D6F1A">
        <w:rPr>
          <w:b/>
        </w:rPr>
        <w:tab/>
      </w:r>
      <w:r w:rsidR="004D4697" w:rsidRPr="008D6F1A">
        <w:rPr>
          <w:b/>
        </w:rPr>
        <w:t>Galimos pasekmės, priėmus siūlomą tarybos sprendimo projektą:</w:t>
      </w:r>
    </w:p>
    <w:p w:rsidR="003D0F91" w:rsidRPr="008D6F1A" w:rsidRDefault="004D4697" w:rsidP="00852A35">
      <w:pPr>
        <w:numPr>
          <w:ilvl w:val="0"/>
          <w:numId w:val="1"/>
        </w:numPr>
        <w:tabs>
          <w:tab w:val="left" w:pos="851"/>
        </w:tabs>
        <w:jc w:val="both"/>
      </w:pPr>
      <w:r w:rsidRPr="008D6F1A">
        <w:t>teigiamos –</w:t>
      </w:r>
      <w:r w:rsidR="00852A35" w:rsidRPr="008D6F1A">
        <w:t xml:space="preserve"> </w:t>
      </w:r>
      <w:r w:rsidR="002240CA" w:rsidRPr="008D6F1A">
        <w:t xml:space="preserve">vadovaujantis Tvarkos aprašu bus </w:t>
      </w:r>
      <w:r w:rsidR="00852A35" w:rsidRPr="008D6F1A">
        <w:t>priim</w:t>
      </w:r>
      <w:r w:rsidR="002240CA" w:rsidRPr="008D6F1A">
        <w:t>tas</w:t>
      </w:r>
      <w:r w:rsidR="00852A35" w:rsidRPr="008D6F1A">
        <w:t xml:space="preserve"> motyvuotas, skaidrus, pagrįstas sprendimas, kokius </w:t>
      </w:r>
      <w:r w:rsidR="002240CA" w:rsidRPr="008D6F1A">
        <w:t xml:space="preserve">ateinančių metų </w:t>
      </w:r>
      <w:r w:rsidR="00852A35" w:rsidRPr="008D6F1A">
        <w:t>renginius finansuoti iš Rokišk</w:t>
      </w:r>
      <w:r w:rsidR="003D0F91" w:rsidRPr="008D6F1A">
        <w:t xml:space="preserve">io rajono savivaldybės biudžeto, bus racionaliai planuojamos renginių programos lėšos. </w:t>
      </w:r>
    </w:p>
    <w:p w:rsidR="004D4697" w:rsidRPr="008D6F1A" w:rsidRDefault="004D4697" w:rsidP="00852A35">
      <w:pPr>
        <w:numPr>
          <w:ilvl w:val="0"/>
          <w:numId w:val="1"/>
        </w:numPr>
        <w:tabs>
          <w:tab w:val="left" w:pos="851"/>
        </w:tabs>
        <w:jc w:val="both"/>
      </w:pPr>
      <w:r w:rsidRPr="008D6F1A">
        <w:t>neigiamos – nėra.</w:t>
      </w:r>
    </w:p>
    <w:p w:rsidR="004D4697" w:rsidRPr="008D6F1A" w:rsidRDefault="00FF65B4" w:rsidP="00852A35">
      <w:pPr>
        <w:tabs>
          <w:tab w:val="left" w:pos="851"/>
        </w:tabs>
        <w:jc w:val="both"/>
      </w:pPr>
      <w:r w:rsidRPr="008D6F1A">
        <w:rPr>
          <w:b/>
        </w:rPr>
        <w:tab/>
      </w:r>
      <w:r w:rsidR="004D4697" w:rsidRPr="008D6F1A">
        <w:rPr>
          <w:b/>
        </w:rPr>
        <w:t>Finansa</w:t>
      </w:r>
      <w:r w:rsidR="004161A2" w:rsidRPr="008D6F1A">
        <w:rPr>
          <w:b/>
        </w:rPr>
        <w:t xml:space="preserve">vimo šaltiniai ir lėšų poreikis. </w:t>
      </w:r>
      <w:r w:rsidR="004161A2" w:rsidRPr="008D6F1A">
        <w:t>S</w:t>
      </w:r>
      <w:r w:rsidR="004D4697" w:rsidRPr="008D6F1A">
        <w:t>prendimui įgyvendinti lėšų nereikės.</w:t>
      </w:r>
    </w:p>
    <w:p w:rsidR="004D4697" w:rsidRPr="008D6F1A" w:rsidRDefault="00FF65B4" w:rsidP="00852A35">
      <w:pPr>
        <w:tabs>
          <w:tab w:val="left" w:pos="851"/>
        </w:tabs>
        <w:jc w:val="both"/>
        <w:rPr>
          <w:bCs/>
        </w:rPr>
      </w:pPr>
      <w:r w:rsidRPr="008D6F1A">
        <w:rPr>
          <w:b/>
        </w:rPr>
        <w:lastRenderedPageBreak/>
        <w:tab/>
      </w:r>
      <w:r w:rsidR="004D4697" w:rsidRPr="008D6F1A">
        <w:rPr>
          <w:b/>
        </w:rPr>
        <w:t xml:space="preserve">Suderinamumas su Lietuvos Respublikos galiojančiais teisės norminiais aktais. </w:t>
      </w:r>
      <w:r w:rsidR="004D4697" w:rsidRPr="008D6F1A">
        <w:rPr>
          <w:bCs/>
        </w:rPr>
        <w:t>Projektas neprieštarauja galiojantiems teisės aktams.</w:t>
      </w:r>
    </w:p>
    <w:p w:rsidR="006C37D3" w:rsidRPr="008D6F1A" w:rsidRDefault="00FF65B4" w:rsidP="00852A35">
      <w:pPr>
        <w:pStyle w:val="Betarp"/>
        <w:tabs>
          <w:tab w:val="left" w:pos="851"/>
        </w:tabs>
        <w:jc w:val="both"/>
        <w:rPr>
          <w:szCs w:val="24"/>
        </w:rPr>
      </w:pPr>
      <w:r w:rsidRPr="008D6F1A">
        <w:rPr>
          <w:b/>
          <w:szCs w:val="24"/>
        </w:rPr>
        <w:tab/>
      </w:r>
      <w:r w:rsidR="0020065A" w:rsidRPr="008D6F1A">
        <w:rPr>
          <w:b/>
          <w:szCs w:val="24"/>
        </w:rPr>
        <w:t>Sprendimo nauda Rokiškio rajono gyventojams.</w:t>
      </w:r>
      <w:r w:rsidR="006C37D3" w:rsidRPr="008D6F1A">
        <w:rPr>
          <w:b/>
          <w:szCs w:val="24"/>
        </w:rPr>
        <w:t xml:space="preserve"> </w:t>
      </w:r>
      <w:r w:rsidR="006C37D3" w:rsidRPr="008D6F1A">
        <w:rPr>
          <w:szCs w:val="24"/>
        </w:rPr>
        <w:t>Užtikrinti Rokiškio rajone organizuojamų renginių įvairovę, atitinkančią gyventojų kultūrinius ir laisvalaikio poreikius, didinti kultūrinį-meninį išprusimą, tęsti kultūrines tradicijas, aktyvinti sportinę veiklą, formuoti patrauklų rajono įvaizdį.</w:t>
      </w:r>
    </w:p>
    <w:p w:rsidR="00912732" w:rsidRPr="008D6F1A" w:rsidRDefault="00FF65B4" w:rsidP="00852A35">
      <w:pPr>
        <w:tabs>
          <w:tab w:val="left" w:pos="851"/>
        </w:tabs>
        <w:jc w:val="both"/>
      </w:pPr>
      <w:r w:rsidRPr="008D6F1A">
        <w:rPr>
          <w:b/>
        </w:rPr>
        <w:tab/>
      </w:r>
      <w:r w:rsidR="00912732" w:rsidRPr="008D6F1A">
        <w:rPr>
          <w:b/>
        </w:rPr>
        <w:t>Finansa</w:t>
      </w:r>
      <w:r w:rsidR="004161A2" w:rsidRPr="008D6F1A">
        <w:rPr>
          <w:b/>
        </w:rPr>
        <w:t xml:space="preserve">vimo šaltiniai ir lėšų poreikis. </w:t>
      </w:r>
      <w:r w:rsidR="004161A2" w:rsidRPr="008D6F1A">
        <w:t>S</w:t>
      </w:r>
      <w:r w:rsidR="00912732" w:rsidRPr="008D6F1A">
        <w:t>prendimui įgyvendinti lėšų nereikės.</w:t>
      </w:r>
    </w:p>
    <w:p w:rsidR="00EE14D1" w:rsidRPr="008D6F1A" w:rsidRDefault="004161A2" w:rsidP="00852A35">
      <w:pPr>
        <w:jc w:val="both"/>
        <w:rPr>
          <w:bCs/>
        </w:rPr>
      </w:pPr>
      <w:r w:rsidRPr="008D6F1A">
        <w:rPr>
          <w:b/>
        </w:rPr>
        <w:t xml:space="preserve">               </w:t>
      </w:r>
      <w:r w:rsidR="00912732" w:rsidRPr="008D6F1A">
        <w:rPr>
          <w:b/>
        </w:rPr>
        <w:t xml:space="preserve">Suderinamumas su Lietuvos Respublikos galiojančiais teisės norminiais aktais. </w:t>
      </w:r>
      <w:r w:rsidR="00912732" w:rsidRPr="008D6F1A">
        <w:rPr>
          <w:bCs/>
        </w:rPr>
        <w:t>Projektas neprieštarauja galiojantiems teisės aktams.</w:t>
      </w:r>
    </w:p>
    <w:p w:rsidR="00EE14D1" w:rsidRPr="008D6F1A" w:rsidRDefault="00EF7540" w:rsidP="00852A35">
      <w:pPr>
        <w:jc w:val="both"/>
        <w:rPr>
          <w:shd w:val="clear" w:color="auto" w:fill="FFFFFF"/>
        </w:rPr>
      </w:pPr>
      <w:r w:rsidRPr="008D6F1A">
        <w:rPr>
          <w:b/>
          <w:color w:val="000000"/>
        </w:rPr>
        <w:t xml:space="preserve">               </w:t>
      </w:r>
      <w:r w:rsidR="00EE14D1" w:rsidRPr="008D6F1A">
        <w:rPr>
          <w:b/>
          <w:color w:val="000000"/>
        </w:rPr>
        <w:t>Antikorupcinis vertinimas.</w:t>
      </w:r>
      <w:r w:rsidR="00EE14D1" w:rsidRPr="008D6F1A">
        <w:rPr>
          <w:color w:val="222222"/>
          <w:shd w:val="clear" w:color="auto" w:fill="FFFFFF"/>
        </w:rPr>
        <w:t xml:space="preserve"> </w:t>
      </w:r>
      <w:r w:rsidR="00F52683" w:rsidRPr="008D6F1A">
        <w:rPr>
          <w:shd w:val="clear" w:color="auto" w:fill="FFFFFF"/>
        </w:rPr>
        <w:t>Atliktas antikorupcinis teisės akto projekto vertinimas, parengta pažyma.</w:t>
      </w:r>
    </w:p>
    <w:p w:rsidR="00912732" w:rsidRPr="008D6F1A" w:rsidRDefault="00912732" w:rsidP="00FF65B4">
      <w:pPr>
        <w:tabs>
          <w:tab w:val="left" w:pos="851"/>
        </w:tabs>
        <w:jc w:val="both"/>
        <w:rPr>
          <w:bCs/>
        </w:rPr>
      </w:pPr>
    </w:p>
    <w:p w:rsidR="00912732" w:rsidRPr="008D6F1A" w:rsidRDefault="00912732" w:rsidP="00106D33">
      <w:pPr>
        <w:ind w:firstLine="1290"/>
        <w:jc w:val="both"/>
        <w:rPr>
          <w:bCs/>
        </w:rPr>
      </w:pPr>
    </w:p>
    <w:p w:rsidR="00912732" w:rsidRPr="008D6F1A" w:rsidRDefault="00912732" w:rsidP="00106D33">
      <w:pPr>
        <w:ind w:firstLine="1290"/>
        <w:jc w:val="both"/>
        <w:rPr>
          <w:bCs/>
        </w:rPr>
      </w:pPr>
    </w:p>
    <w:p w:rsidR="00912732" w:rsidRPr="008D6F1A" w:rsidRDefault="00912732" w:rsidP="00912732">
      <w:pPr>
        <w:ind w:firstLine="1290"/>
        <w:jc w:val="both"/>
        <w:rPr>
          <w:bCs/>
        </w:rPr>
      </w:pPr>
    </w:p>
    <w:p w:rsidR="00912732" w:rsidRPr="008D6F1A" w:rsidRDefault="007172DE" w:rsidP="00912732">
      <w:pPr>
        <w:jc w:val="both"/>
        <w:rPr>
          <w:bCs/>
        </w:rPr>
      </w:pPr>
      <w:r w:rsidRPr="008D6F1A">
        <w:rPr>
          <w:bCs/>
        </w:rPr>
        <w:t>Švietimo, kultūros ir sporto skyriaus vyriausioji specialistė</w:t>
      </w:r>
      <w:r w:rsidRPr="008D6F1A">
        <w:rPr>
          <w:bCs/>
        </w:rPr>
        <w:tab/>
      </w:r>
      <w:r w:rsidRPr="008D6F1A">
        <w:rPr>
          <w:bCs/>
        </w:rPr>
        <w:tab/>
      </w:r>
      <w:r w:rsidR="004161A2" w:rsidRPr="008D6F1A">
        <w:rPr>
          <w:bCs/>
        </w:rPr>
        <w:t>Irena Matelienė</w:t>
      </w:r>
    </w:p>
    <w:p w:rsidR="006C37D3" w:rsidRPr="008D6F1A" w:rsidRDefault="006C37D3" w:rsidP="00912732">
      <w:pPr>
        <w:jc w:val="both"/>
        <w:rPr>
          <w:bCs/>
        </w:rPr>
      </w:pPr>
    </w:p>
    <w:p w:rsidR="006C37D3" w:rsidRPr="008D6F1A" w:rsidRDefault="006C37D3" w:rsidP="00912732">
      <w:pPr>
        <w:jc w:val="both"/>
        <w:rPr>
          <w:bCs/>
        </w:rPr>
      </w:pPr>
    </w:p>
    <w:sectPr w:rsidR="006C37D3" w:rsidRPr="008D6F1A" w:rsidSect="008D6F1A">
      <w:headerReference w:type="default" r:id="rId9"/>
      <w:headerReference w:type="first" r:id="rId10"/>
      <w:pgSz w:w="11906" w:h="16838" w:code="9"/>
      <w:pgMar w:top="1134" w:right="567" w:bottom="1134" w:left="1701" w:header="0"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BF0" w:rsidRDefault="00056BF0" w:rsidP="00F65166">
      <w:r>
        <w:separator/>
      </w:r>
    </w:p>
  </w:endnote>
  <w:endnote w:type="continuationSeparator" w:id="0">
    <w:p w:rsidR="00056BF0" w:rsidRDefault="00056BF0" w:rsidP="00F6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BF0" w:rsidRDefault="00056BF0" w:rsidP="00F65166">
      <w:r>
        <w:separator/>
      </w:r>
    </w:p>
  </w:footnote>
  <w:footnote w:type="continuationSeparator" w:id="0">
    <w:p w:rsidR="00056BF0" w:rsidRDefault="00056BF0" w:rsidP="00F65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66" w:rsidRDefault="00F65166">
    <w:pPr>
      <w:pStyle w:val="Antrats"/>
    </w:pPr>
  </w:p>
  <w:p w:rsidR="00106D33" w:rsidRDefault="00106D3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8C" w:rsidRDefault="00CC5E8C">
    <w:pPr>
      <w:pStyle w:val="Antrats"/>
    </w:pPr>
  </w:p>
  <w:p w:rsidR="00CC5E8C" w:rsidRDefault="00CC5E8C">
    <w:pPr>
      <w:pStyle w:val="Antrats"/>
    </w:pPr>
  </w:p>
  <w:p w:rsidR="00CC5E8C" w:rsidRDefault="00CC5E8C">
    <w:pPr>
      <w:pStyle w:val="Antrats"/>
    </w:pPr>
    <w:r>
      <w:tab/>
    </w:r>
    <w:r>
      <w:tab/>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C6ADA"/>
    <w:multiLevelType w:val="hybridMultilevel"/>
    <w:tmpl w:val="CECE298A"/>
    <w:lvl w:ilvl="0" w:tplc="CE10C694">
      <w:start w:val="11"/>
      <w:numFmt w:val="bullet"/>
      <w:lvlText w:val="-"/>
      <w:lvlJc w:val="left"/>
      <w:pPr>
        <w:ind w:left="720" w:hanging="360"/>
      </w:pPr>
      <w:rPr>
        <w:rFonts w:ascii="Times New Roman" w:eastAsia="Calibri" w:hAnsi="Times New Roman" w:cs="Times New Roman" w:hint="default"/>
        <w:b/>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68FC4771"/>
    <w:multiLevelType w:val="hybridMultilevel"/>
    <w:tmpl w:val="1834C0E2"/>
    <w:lvl w:ilvl="0" w:tplc="3994694C">
      <w:start w:val="2020"/>
      <w:numFmt w:val="bullet"/>
      <w:lvlText w:val="-"/>
      <w:lvlJc w:val="left"/>
      <w:pPr>
        <w:ind w:left="1215" w:hanging="360"/>
      </w:pPr>
      <w:rPr>
        <w:rFonts w:ascii="Times New Roman" w:eastAsia="Times New Roman" w:hAnsi="Times New Roman" w:cs="Times New Roman" w:hint="default"/>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8"/>
    <w:rsid w:val="00011A3B"/>
    <w:rsid w:val="000224AD"/>
    <w:rsid w:val="000368E2"/>
    <w:rsid w:val="00052DFE"/>
    <w:rsid w:val="00053ED0"/>
    <w:rsid w:val="00056BF0"/>
    <w:rsid w:val="00074D38"/>
    <w:rsid w:val="00075879"/>
    <w:rsid w:val="00076099"/>
    <w:rsid w:val="0009768F"/>
    <w:rsid w:val="000B2321"/>
    <w:rsid w:val="000E2C01"/>
    <w:rsid w:val="00106D33"/>
    <w:rsid w:val="0012453D"/>
    <w:rsid w:val="00143B98"/>
    <w:rsid w:val="00165B8F"/>
    <w:rsid w:val="0017487E"/>
    <w:rsid w:val="001A0EF7"/>
    <w:rsid w:val="001B1D22"/>
    <w:rsid w:val="001D19EF"/>
    <w:rsid w:val="001D3181"/>
    <w:rsid w:val="001F61A0"/>
    <w:rsid w:val="0020065A"/>
    <w:rsid w:val="002026A1"/>
    <w:rsid w:val="0021673B"/>
    <w:rsid w:val="00220B54"/>
    <w:rsid w:val="002240CA"/>
    <w:rsid w:val="00250B72"/>
    <w:rsid w:val="00252B52"/>
    <w:rsid w:val="00282F27"/>
    <w:rsid w:val="00286210"/>
    <w:rsid w:val="002C2384"/>
    <w:rsid w:val="002C2FA6"/>
    <w:rsid w:val="002C66AB"/>
    <w:rsid w:val="002C6D5B"/>
    <w:rsid w:val="003037B7"/>
    <w:rsid w:val="00315DBA"/>
    <w:rsid w:val="003630C2"/>
    <w:rsid w:val="00381AE6"/>
    <w:rsid w:val="0039178F"/>
    <w:rsid w:val="003920BF"/>
    <w:rsid w:val="00395C5B"/>
    <w:rsid w:val="003B5037"/>
    <w:rsid w:val="003C730C"/>
    <w:rsid w:val="003D0F91"/>
    <w:rsid w:val="003F1A0E"/>
    <w:rsid w:val="0040030E"/>
    <w:rsid w:val="0040484D"/>
    <w:rsid w:val="00407B54"/>
    <w:rsid w:val="00410A60"/>
    <w:rsid w:val="00413D0A"/>
    <w:rsid w:val="004161A2"/>
    <w:rsid w:val="0043766D"/>
    <w:rsid w:val="00447C6B"/>
    <w:rsid w:val="004652C1"/>
    <w:rsid w:val="0047753C"/>
    <w:rsid w:val="00487279"/>
    <w:rsid w:val="0049380A"/>
    <w:rsid w:val="004C3147"/>
    <w:rsid w:val="004D4697"/>
    <w:rsid w:val="00506DC5"/>
    <w:rsid w:val="00533466"/>
    <w:rsid w:val="00551A9E"/>
    <w:rsid w:val="00556EFE"/>
    <w:rsid w:val="005617C1"/>
    <w:rsid w:val="00573889"/>
    <w:rsid w:val="00577EB2"/>
    <w:rsid w:val="0058369B"/>
    <w:rsid w:val="0058633D"/>
    <w:rsid w:val="00591350"/>
    <w:rsid w:val="005A1B03"/>
    <w:rsid w:val="005B5E38"/>
    <w:rsid w:val="005B7AE8"/>
    <w:rsid w:val="005D18B0"/>
    <w:rsid w:val="00632801"/>
    <w:rsid w:val="00651A3E"/>
    <w:rsid w:val="0066516E"/>
    <w:rsid w:val="006839E1"/>
    <w:rsid w:val="006868D9"/>
    <w:rsid w:val="00696366"/>
    <w:rsid w:val="006C37D3"/>
    <w:rsid w:val="006D1A34"/>
    <w:rsid w:val="007172DE"/>
    <w:rsid w:val="007241BF"/>
    <w:rsid w:val="007328FE"/>
    <w:rsid w:val="007707BB"/>
    <w:rsid w:val="00774E04"/>
    <w:rsid w:val="00791286"/>
    <w:rsid w:val="00794F21"/>
    <w:rsid w:val="007B589D"/>
    <w:rsid w:val="007B5E6D"/>
    <w:rsid w:val="007B6532"/>
    <w:rsid w:val="007D643F"/>
    <w:rsid w:val="007E7DBB"/>
    <w:rsid w:val="007F7BF2"/>
    <w:rsid w:val="00804107"/>
    <w:rsid w:val="00804C1A"/>
    <w:rsid w:val="00852A35"/>
    <w:rsid w:val="0085668D"/>
    <w:rsid w:val="00865E68"/>
    <w:rsid w:val="00872C20"/>
    <w:rsid w:val="00876B3C"/>
    <w:rsid w:val="00897CC2"/>
    <w:rsid w:val="008A4E6F"/>
    <w:rsid w:val="008B03DC"/>
    <w:rsid w:val="008B159B"/>
    <w:rsid w:val="008B284B"/>
    <w:rsid w:val="008D12F5"/>
    <w:rsid w:val="008D2FDF"/>
    <w:rsid w:val="008D6F1A"/>
    <w:rsid w:val="008E209E"/>
    <w:rsid w:val="008E75A3"/>
    <w:rsid w:val="00905D0D"/>
    <w:rsid w:val="00911E4C"/>
    <w:rsid w:val="00912732"/>
    <w:rsid w:val="0093754F"/>
    <w:rsid w:val="00943299"/>
    <w:rsid w:val="009471DA"/>
    <w:rsid w:val="00960549"/>
    <w:rsid w:val="00981EC3"/>
    <w:rsid w:val="00986150"/>
    <w:rsid w:val="009E0FF4"/>
    <w:rsid w:val="009E677D"/>
    <w:rsid w:val="00A630D5"/>
    <w:rsid w:val="00AB7020"/>
    <w:rsid w:val="00AE743C"/>
    <w:rsid w:val="00B121C7"/>
    <w:rsid w:val="00B25FE5"/>
    <w:rsid w:val="00B31A2E"/>
    <w:rsid w:val="00B41DE8"/>
    <w:rsid w:val="00B46238"/>
    <w:rsid w:val="00B61019"/>
    <w:rsid w:val="00B7510E"/>
    <w:rsid w:val="00B81367"/>
    <w:rsid w:val="00B853FA"/>
    <w:rsid w:val="00B95137"/>
    <w:rsid w:val="00B9527C"/>
    <w:rsid w:val="00B958AE"/>
    <w:rsid w:val="00BA17BB"/>
    <w:rsid w:val="00BC244F"/>
    <w:rsid w:val="00BE6EB9"/>
    <w:rsid w:val="00BF2331"/>
    <w:rsid w:val="00C01BCE"/>
    <w:rsid w:val="00C124A4"/>
    <w:rsid w:val="00C6755E"/>
    <w:rsid w:val="00C91388"/>
    <w:rsid w:val="00CA38D5"/>
    <w:rsid w:val="00CC39FD"/>
    <w:rsid w:val="00CC5E8C"/>
    <w:rsid w:val="00CD0213"/>
    <w:rsid w:val="00CD1BD8"/>
    <w:rsid w:val="00CD488A"/>
    <w:rsid w:val="00D301B5"/>
    <w:rsid w:val="00D76C79"/>
    <w:rsid w:val="00D90B9C"/>
    <w:rsid w:val="00DA4C4D"/>
    <w:rsid w:val="00DA60AC"/>
    <w:rsid w:val="00DA7294"/>
    <w:rsid w:val="00DC26EF"/>
    <w:rsid w:val="00DF27EB"/>
    <w:rsid w:val="00E33B48"/>
    <w:rsid w:val="00E36DFE"/>
    <w:rsid w:val="00E60AEC"/>
    <w:rsid w:val="00E64C39"/>
    <w:rsid w:val="00E76C1C"/>
    <w:rsid w:val="00E80C68"/>
    <w:rsid w:val="00E859A8"/>
    <w:rsid w:val="00E86B32"/>
    <w:rsid w:val="00EB2C8B"/>
    <w:rsid w:val="00EC5E92"/>
    <w:rsid w:val="00EE0C8E"/>
    <w:rsid w:val="00EE14D1"/>
    <w:rsid w:val="00EE2939"/>
    <w:rsid w:val="00EE30AA"/>
    <w:rsid w:val="00EF7540"/>
    <w:rsid w:val="00F0202B"/>
    <w:rsid w:val="00F336DD"/>
    <w:rsid w:val="00F44602"/>
    <w:rsid w:val="00F476CF"/>
    <w:rsid w:val="00F52683"/>
    <w:rsid w:val="00F65166"/>
    <w:rsid w:val="00F656E0"/>
    <w:rsid w:val="00F70D70"/>
    <w:rsid w:val="00F92596"/>
    <w:rsid w:val="00FA7DBE"/>
    <w:rsid w:val="00FB1C14"/>
    <w:rsid w:val="00FB3127"/>
    <w:rsid w:val="00FB5AF1"/>
    <w:rsid w:val="00FE114A"/>
    <w:rsid w:val="00FF65B4"/>
    <w:rsid w:val="00F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6D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0E2C01"/>
    <w:rPr>
      <w:rFonts w:ascii="Tahoma" w:hAnsi="Tahoma" w:cs="Tahoma"/>
      <w:sz w:val="16"/>
      <w:szCs w:val="16"/>
    </w:rPr>
  </w:style>
  <w:style w:type="paragraph" w:styleId="Pagrindinistekstas3">
    <w:name w:val="Body Text 3"/>
    <w:basedOn w:val="prastasis"/>
    <w:link w:val="Pagrindinistekstas3Diagrama"/>
    <w:semiHidden/>
    <w:unhideWhenUsed/>
    <w:rsid w:val="00912732"/>
    <w:pPr>
      <w:jc w:val="center"/>
    </w:pPr>
    <w:rPr>
      <w:szCs w:val="20"/>
      <w:lang w:eastAsia="en-US"/>
    </w:rPr>
  </w:style>
  <w:style w:type="character" w:customStyle="1" w:styleId="Pagrindinistekstas3Diagrama">
    <w:name w:val="Pagrindinis tekstas 3 Diagrama"/>
    <w:link w:val="Pagrindinistekstas3"/>
    <w:semiHidden/>
    <w:rsid w:val="00912732"/>
    <w:rPr>
      <w:sz w:val="24"/>
      <w:lang w:eastAsia="en-US"/>
    </w:rPr>
  </w:style>
  <w:style w:type="paragraph" w:styleId="Antrats">
    <w:name w:val="header"/>
    <w:basedOn w:val="prastasis"/>
    <w:link w:val="AntratsDiagrama"/>
    <w:uiPriority w:val="99"/>
    <w:unhideWhenUsed/>
    <w:rsid w:val="00F65166"/>
    <w:pPr>
      <w:tabs>
        <w:tab w:val="center" w:pos="4819"/>
        <w:tab w:val="right" w:pos="9638"/>
      </w:tabs>
    </w:pPr>
  </w:style>
  <w:style w:type="character" w:customStyle="1" w:styleId="AntratsDiagrama">
    <w:name w:val="Antraštės Diagrama"/>
    <w:link w:val="Antrats"/>
    <w:uiPriority w:val="99"/>
    <w:rsid w:val="00F65166"/>
    <w:rPr>
      <w:sz w:val="24"/>
      <w:szCs w:val="24"/>
    </w:rPr>
  </w:style>
  <w:style w:type="paragraph" w:styleId="Porat">
    <w:name w:val="footer"/>
    <w:basedOn w:val="prastasis"/>
    <w:link w:val="PoratDiagrama"/>
    <w:uiPriority w:val="99"/>
    <w:unhideWhenUsed/>
    <w:rsid w:val="00F65166"/>
    <w:pPr>
      <w:tabs>
        <w:tab w:val="center" w:pos="4819"/>
        <w:tab w:val="right" w:pos="9638"/>
      </w:tabs>
    </w:pPr>
  </w:style>
  <w:style w:type="character" w:customStyle="1" w:styleId="PoratDiagrama">
    <w:name w:val="Poraštė Diagrama"/>
    <w:link w:val="Porat"/>
    <w:uiPriority w:val="99"/>
    <w:rsid w:val="00F65166"/>
    <w:rPr>
      <w:sz w:val="24"/>
      <w:szCs w:val="24"/>
    </w:rPr>
  </w:style>
  <w:style w:type="paragraph" w:styleId="Betarp">
    <w:name w:val="No Spacing"/>
    <w:uiPriority w:val="1"/>
    <w:qFormat/>
    <w:rsid w:val="004652C1"/>
    <w:rPr>
      <w:rFonts w:eastAsia="Calibri"/>
      <w:sz w:val="24"/>
      <w:szCs w:val="22"/>
      <w:lang w:val="lt-LT"/>
    </w:rPr>
  </w:style>
  <w:style w:type="paragraph" w:styleId="Paprastasistekstas">
    <w:name w:val="Plain Text"/>
    <w:basedOn w:val="prastasis"/>
    <w:link w:val="PaprastasistekstasDiagrama"/>
    <w:uiPriority w:val="99"/>
    <w:semiHidden/>
    <w:unhideWhenUsed/>
    <w:rsid w:val="006C37D3"/>
    <w:rPr>
      <w:rFonts w:ascii="Calibri" w:eastAsia="Calibri" w:hAnsi="Calibri"/>
      <w:sz w:val="22"/>
      <w:szCs w:val="21"/>
      <w:lang w:eastAsia="en-US"/>
    </w:rPr>
  </w:style>
  <w:style w:type="character" w:customStyle="1" w:styleId="PaprastasistekstasDiagrama">
    <w:name w:val="Paprastasis tekstas Diagrama"/>
    <w:link w:val="Paprastasistekstas"/>
    <w:uiPriority w:val="99"/>
    <w:semiHidden/>
    <w:rsid w:val="006C37D3"/>
    <w:rPr>
      <w:rFonts w:ascii="Calibri" w:eastAsia="Calibri" w:hAnsi="Calibri"/>
      <w:sz w:val="22"/>
      <w:szCs w:val="21"/>
      <w:lang w:eastAsia="en-US"/>
    </w:rPr>
  </w:style>
  <w:style w:type="paragraph" w:customStyle="1" w:styleId="Default">
    <w:name w:val="Default"/>
    <w:rsid w:val="00FE114A"/>
    <w:pPr>
      <w:autoSpaceDE w:val="0"/>
      <w:autoSpaceDN w:val="0"/>
      <w:adjustRightInd w:val="0"/>
    </w:pPr>
    <w:rPr>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lt-LT" w:eastAsia="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Debesliotekstas">
    <w:name w:val="Balloon Text"/>
    <w:basedOn w:val="prastasis"/>
    <w:semiHidden/>
    <w:rsid w:val="000E2C01"/>
    <w:rPr>
      <w:rFonts w:ascii="Tahoma" w:hAnsi="Tahoma" w:cs="Tahoma"/>
      <w:sz w:val="16"/>
      <w:szCs w:val="16"/>
    </w:rPr>
  </w:style>
  <w:style w:type="paragraph" w:styleId="Pagrindinistekstas3">
    <w:name w:val="Body Text 3"/>
    <w:basedOn w:val="prastasis"/>
    <w:link w:val="Pagrindinistekstas3Diagrama"/>
    <w:semiHidden/>
    <w:unhideWhenUsed/>
    <w:rsid w:val="00912732"/>
    <w:pPr>
      <w:jc w:val="center"/>
    </w:pPr>
    <w:rPr>
      <w:szCs w:val="20"/>
      <w:lang w:eastAsia="en-US"/>
    </w:rPr>
  </w:style>
  <w:style w:type="character" w:customStyle="1" w:styleId="Pagrindinistekstas3Diagrama">
    <w:name w:val="Pagrindinis tekstas 3 Diagrama"/>
    <w:link w:val="Pagrindinistekstas3"/>
    <w:semiHidden/>
    <w:rsid w:val="00912732"/>
    <w:rPr>
      <w:sz w:val="24"/>
      <w:lang w:eastAsia="en-US"/>
    </w:rPr>
  </w:style>
  <w:style w:type="paragraph" w:styleId="Antrats">
    <w:name w:val="header"/>
    <w:basedOn w:val="prastasis"/>
    <w:link w:val="AntratsDiagrama"/>
    <w:uiPriority w:val="99"/>
    <w:unhideWhenUsed/>
    <w:rsid w:val="00F65166"/>
    <w:pPr>
      <w:tabs>
        <w:tab w:val="center" w:pos="4819"/>
        <w:tab w:val="right" w:pos="9638"/>
      </w:tabs>
    </w:pPr>
  </w:style>
  <w:style w:type="character" w:customStyle="1" w:styleId="AntratsDiagrama">
    <w:name w:val="Antraštės Diagrama"/>
    <w:link w:val="Antrats"/>
    <w:uiPriority w:val="99"/>
    <w:rsid w:val="00F65166"/>
    <w:rPr>
      <w:sz w:val="24"/>
      <w:szCs w:val="24"/>
    </w:rPr>
  </w:style>
  <w:style w:type="paragraph" w:styleId="Porat">
    <w:name w:val="footer"/>
    <w:basedOn w:val="prastasis"/>
    <w:link w:val="PoratDiagrama"/>
    <w:uiPriority w:val="99"/>
    <w:unhideWhenUsed/>
    <w:rsid w:val="00F65166"/>
    <w:pPr>
      <w:tabs>
        <w:tab w:val="center" w:pos="4819"/>
        <w:tab w:val="right" w:pos="9638"/>
      </w:tabs>
    </w:pPr>
  </w:style>
  <w:style w:type="character" w:customStyle="1" w:styleId="PoratDiagrama">
    <w:name w:val="Poraštė Diagrama"/>
    <w:link w:val="Porat"/>
    <w:uiPriority w:val="99"/>
    <w:rsid w:val="00F65166"/>
    <w:rPr>
      <w:sz w:val="24"/>
      <w:szCs w:val="24"/>
    </w:rPr>
  </w:style>
  <w:style w:type="paragraph" w:styleId="Betarp">
    <w:name w:val="No Spacing"/>
    <w:uiPriority w:val="1"/>
    <w:qFormat/>
    <w:rsid w:val="004652C1"/>
    <w:rPr>
      <w:rFonts w:eastAsia="Calibri"/>
      <w:sz w:val="24"/>
      <w:szCs w:val="22"/>
      <w:lang w:val="lt-LT"/>
    </w:rPr>
  </w:style>
  <w:style w:type="paragraph" w:styleId="Paprastasistekstas">
    <w:name w:val="Plain Text"/>
    <w:basedOn w:val="prastasis"/>
    <w:link w:val="PaprastasistekstasDiagrama"/>
    <w:uiPriority w:val="99"/>
    <w:semiHidden/>
    <w:unhideWhenUsed/>
    <w:rsid w:val="006C37D3"/>
    <w:rPr>
      <w:rFonts w:ascii="Calibri" w:eastAsia="Calibri" w:hAnsi="Calibri"/>
      <w:sz w:val="22"/>
      <w:szCs w:val="21"/>
      <w:lang w:eastAsia="en-US"/>
    </w:rPr>
  </w:style>
  <w:style w:type="character" w:customStyle="1" w:styleId="PaprastasistekstasDiagrama">
    <w:name w:val="Paprastasis tekstas Diagrama"/>
    <w:link w:val="Paprastasistekstas"/>
    <w:uiPriority w:val="99"/>
    <w:semiHidden/>
    <w:rsid w:val="006C37D3"/>
    <w:rPr>
      <w:rFonts w:ascii="Calibri" w:eastAsia="Calibri" w:hAnsi="Calibri"/>
      <w:sz w:val="22"/>
      <w:szCs w:val="21"/>
      <w:lang w:eastAsia="en-US"/>
    </w:rPr>
  </w:style>
  <w:style w:type="paragraph" w:customStyle="1" w:styleId="Default">
    <w:name w:val="Default"/>
    <w:rsid w:val="00FE114A"/>
    <w:pPr>
      <w:autoSpaceDE w:val="0"/>
      <w:autoSpaceDN w:val="0"/>
      <w:adjustRightInd w:val="0"/>
    </w:pPr>
    <w:rPr>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31422">
      <w:bodyDiv w:val="1"/>
      <w:marLeft w:val="0"/>
      <w:marRight w:val="0"/>
      <w:marTop w:val="0"/>
      <w:marBottom w:val="0"/>
      <w:divBdr>
        <w:top w:val="none" w:sz="0" w:space="0" w:color="auto"/>
        <w:left w:val="none" w:sz="0" w:space="0" w:color="auto"/>
        <w:bottom w:val="none" w:sz="0" w:space="0" w:color="auto"/>
        <w:right w:val="none" w:sz="0" w:space="0" w:color="auto"/>
      </w:divBdr>
    </w:div>
    <w:div w:id="702941311">
      <w:bodyDiv w:val="1"/>
      <w:marLeft w:val="0"/>
      <w:marRight w:val="0"/>
      <w:marTop w:val="0"/>
      <w:marBottom w:val="0"/>
      <w:divBdr>
        <w:top w:val="none" w:sz="0" w:space="0" w:color="auto"/>
        <w:left w:val="none" w:sz="0" w:space="0" w:color="auto"/>
        <w:bottom w:val="none" w:sz="0" w:space="0" w:color="auto"/>
        <w:right w:val="none" w:sz="0" w:space="0" w:color="auto"/>
      </w:divBdr>
    </w:div>
    <w:div w:id="879365062">
      <w:bodyDiv w:val="1"/>
      <w:marLeft w:val="0"/>
      <w:marRight w:val="0"/>
      <w:marTop w:val="0"/>
      <w:marBottom w:val="0"/>
      <w:divBdr>
        <w:top w:val="none" w:sz="0" w:space="0" w:color="auto"/>
        <w:left w:val="none" w:sz="0" w:space="0" w:color="auto"/>
        <w:bottom w:val="none" w:sz="0" w:space="0" w:color="auto"/>
        <w:right w:val="none" w:sz="0" w:space="0" w:color="auto"/>
      </w:divBdr>
    </w:div>
    <w:div w:id="909729284">
      <w:bodyDiv w:val="1"/>
      <w:marLeft w:val="0"/>
      <w:marRight w:val="0"/>
      <w:marTop w:val="0"/>
      <w:marBottom w:val="0"/>
      <w:divBdr>
        <w:top w:val="none" w:sz="0" w:space="0" w:color="auto"/>
        <w:left w:val="none" w:sz="0" w:space="0" w:color="auto"/>
        <w:bottom w:val="none" w:sz="0" w:space="0" w:color="auto"/>
        <w:right w:val="none" w:sz="0" w:space="0" w:color="auto"/>
      </w:divBdr>
    </w:div>
    <w:div w:id="1515462753">
      <w:bodyDiv w:val="1"/>
      <w:marLeft w:val="0"/>
      <w:marRight w:val="0"/>
      <w:marTop w:val="0"/>
      <w:marBottom w:val="0"/>
      <w:divBdr>
        <w:top w:val="none" w:sz="0" w:space="0" w:color="auto"/>
        <w:left w:val="none" w:sz="0" w:space="0" w:color="auto"/>
        <w:bottom w:val="none" w:sz="0" w:space="0" w:color="auto"/>
        <w:right w:val="none" w:sz="0" w:space="0" w:color="auto"/>
      </w:divBdr>
    </w:div>
    <w:div w:id="192992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4578</Characters>
  <Application>Microsoft Office Word</Application>
  <DocSecurity>0</DocSecurity>
  <Lines>38</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Savivaldybe</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Sekretore2</dc:creator>
  <cp:lastModifiedBy>Giedrė Kunigelienė</cp:lastModifiedBy>
  <cp:revision>2</cp:revision>
  <cp:lastPrinted>2019-04-10T14:01:00Z</cp:lastPrinted>
  <dcterms:created xsi:type="dcterms:W3CDTF">2020-02-17T12:51:00Z</dcterms:created>
  <dcterms:modified xsi:type="dcterms:W3CDTF">2020-02-17T12:51:00Z</dcterms:modified>
</cp:coreProperties>
</file>